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A1" w:rsidRDefault="00AC00A1" w:rsidP="00AC00A1">
      <w:pPr>
        <w:pBdr>
          <w:bottom w:val="single" w:sz="6" w:space="4" w:color="DDDDDD"/>
        </w:pBdr>
        <w:spacing w:after="150" w:line="286" w:lineRule="atLeast"/>
        <w:ind w:left="-75" w:right="-75"/>
        <w:jc w:val="center"/>
        <w:outlineLvl w:val="0"/>
        <w:rPr>
          <w:rFonts w:ascii="Times New Roman" w:eastAsia="Times New Roman" w:hAnsi="Times New Roman" w:cs="Times New Roman"/>
          <w:b/>
          <w:color w:val="00556D"/>
          <w:kern w:val="36"/>
          <w:sz w:val="32"/>
          <w:szCs w:val="32"/>
        </w:rPr>
      </w:pPr>
      <w:r w:rsidRPr="00AC00A1">
        <w:rPr>
          <w:rFonts w:ascii="Times New Roman" w:eastAsia="Times New Roman" w:hAnsi="Times New Roman" w:cs="Times New Roman"/>
          <w:b/>
          <w:color w:val="00556D"/>
          <w:kern w:val="36"/>
          <w:sz w:val="32"/>
          <w:szCs w:val="32"/>
        </w:rPr>
        <w:t>Công ước chống tra tấn và pháp luật Việt Nam</w:t>
      </w:r>
    </w:p>
    <w:p w:rsidR="00AC00A1" w:rsidRPr="00AC00A1" w:rsidRDefault="00AC00A1" w:rsidP="00AC00A1">
      <w:pPr>
        <w:pBdr>
          <w:bottom w:val="single" w:sz="6" w:space="4" w:color="DDDDDD"/>
        </w:pBdr>
        <w:spacing w:after="150" w:line="286" w:lineRule="atLeast"/>
        <w:ind w:left="-75" w:right="-75"/>
        <w:jc w:val="center"/>
        <w:outlineLvl w:val="0"/>
        <w:rPr>
          <w:rFonts w:ascii="Times New Roman" w:eastAsia="Times New Roman" w:hAnsi="Times New Roman" w:cs="Times New Roman"/>
          <w:b/>
          <w:color w:val="00556D"/>
          <w:kern w:val="36"/>
          <w:sz w:val="32"/>
          <w:szCs w:val="32"/>
        </w:rPr>
      </w:pPr>
      <w:proofErr w:type="gramStart"/>
      <w:r w:rsidRPr="00AC00A1">
        <w:rPr>
          <w:rFonts w:ascii="Times New Roman" w:eastAsia="Times New Roman" w:hAnsi="Times New Roman" w:cs="Times New Roman"/>
          <w:b/>
          <w:color w:val="00556D"/>
          <w:kern w:val="36"/>
          <w:sz w:val="32"/>
          <w:szCs w:val="32"/>
        </w:rPr>
        <w:t>về</w:t>
      </w:r>
      <w:proofErr w:type="gramEnd"/>
      <w:r w:rsidRPr="00AC00A1">
        <w:rPr>
          <w:rFonts w:ascii="Times New Roman" w:eastAsia="Times New Roman" w:hAnsi="Times New Roman" w:cs="Times New Roman"/>
          <w:b/>
          <w:color w:val="00556D"/>
          <w:kern w:val="36"/>
          <w:sz w:val="32"/>
          <w:szCs w:val="32"/>
        </w:rPr>
        <w:t xml:space="preserve"> phòng, chống tra tấn năm 2018</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Công ước chống tra tấn của Liên hợp quốc tên đầy đủ là Công ước chống tra tấn và trừng phạt hoặc đối xử tàn nhẫn, vô nhân đạo làm mất phẩm giá khác (tiếng Anh: United Nations Convention against Torture and Other Cruel, Inhuman or Degrading Treatment or Punishment) là một trong các văn kiện nhân quyền quốc tế và khu vực, dưới sự duyệt xét lại của Liên hợp quốc, nhằm mục đích phòng chống tra tấn trên toàn thế giới.</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noProof/>
          <w:color w:val="333333"/>
          <w:sz w:val="28"/>
          <w:szCs w:val="28"/>
        </w:rPr>
        <w:drawing>
          <wp:inline distT="0" distB="0" distL="0" distR="0" wp14:anchorId="3E232420" wp14:editId="652DB4D1">
            <wp:extent cx="4761230" cy="2965450"/>
            <wp:effectExtent l="0" t="0" r="1270" b="6350"/>
            <wp:docPr id="1" name="Picture 1" descr="cong uoc chong tra 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g uoc chong tra ta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1230" cy="2965450"/>
                    </a:xfrm>
                    <a:prstGeom prst="rect">
                      <a:avLst/>
                    </a:prstGeom>
                    <a:noFill/>
                    <a:ln>
                      <a:noFill/>
                    </a:ln>
                  </pic:spPr>
                </pic:pic>
              </a:graphicData>
            </a:graphic>
          </wp:inline>
        </w:drawing>
      </w:r>
    </w:p>
    <w:p w:rsidR="00AC00A1" w:rsidRPr="00AC00A1" w:rsidRDefault="00AC00A1" w:rsidP="00AC00A1">
      <w:pPr>
        <w:shd w:val="clear" w:color="auto" w:fill="FFFFFF"/>
        <w:spacing w:after="0"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br/>
        <w:t>Công ước này đòi các nước phải có biện pháp hữu hiệu để phòng chống tra tấn trong nước mình, và nghiêm cấm các nước trả lại người về đất nước của họ nếu có lý do để tin rằng (ở đó) họ sẽ bị tra tấn.</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roofErr w:type="gramStart"/>
      <w:r w:rsidRPr="00AC00A1">
        <w:rPr>
          <w:rFonts w:ascii="Times New Roman" w:eastAsia="Times New Roman" w:hAnsi="Times New Roman" w:cs="Times New Roman"/>
          <w:color w:val="333333"/>
          <w:sz w:val="28"/>
          <w:szCs w:val="28"/>
        </w:rPr>
        <w:t>Bản văn Công ước đã được Đại hội đồng Liên hợp quốc chấp thuận ngày 10/12/1984.</w:t>
      </w:r>
      <w:proofErr w:type="gramEnd"/>
      <w:r w:rsidRPr="00AC00A1">
        <w:rPr>
          <w:rFonts w:ascii="Times New Roman" w:eastAsia="Times New Roman" w:hAnsi="Times New Roman" w:cs="Times New Roman"/>
          <w:color w:val="333333"/>
          <w:sz w:val="28"/>
          <w:szCs w:val="28"/>
        </w:rPr>
        <w:t xml:space="preserve"> </w:t>
      </w:r>
      <w:proofErr w:type="gramStart"/>
      <w:r w:rsidRPr="00AC00A1">
        <w:rPr>
          <w:rFonts w:ascii="Times New Roman" w:eastAsia="Times New Roman" w:hAnsi="Times New Roman" w:cs="Times New Roman"/>
          <w:color w:val="333333"/>
          <w:sz w:val="28"/>
          <w:szCs w:val="28"/>
        </w:rPr>
        <w:t>Tiếp sau sự phê chuẩn của nước ký kết thứ 20 thì Công ước đã bắt đầu có hiệu lực từ ngày 26/6/1987.</w:t>
      </w:r>
      <w:proofErr w:type="gramEnd"/>
      <w:r w:rsidRPr="00AC00A1">
        <w:rPr>
          <w:rFonts w:ascii="Times New Roman" w:eastAsia="Times New Roman" w:hAnsi="Times New Roman" w:cs="Times New Roman"/>
          <w:color w:val="333333"/>
          <w:sz w:val="28"/>
          <w:szCs w:val="28"/>
        </w:rPr>
        <w:t xml:space="preserve"> Ngày 26/6 nay được công nhận là Ngày Quốc tế ủng hộ các nạn nhân bị tra tấn (International Day in Support of Torture Victims) để vinh danh Công ước này.</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 xml:space="preserve">Công ước này </w:t>
      </w:r>
      <w:proofErr w:type="gramStart"/>
      <w:r w:rsidRPr="00AC00A1">
        <w:rPr>
          <w:rFonts w:ascii="Times New Roman" w:eastAsia="Times New Roman" w:hAnsi="Times New Roman" w:cs="Times New Roman"/>
          <w:color w:val="333333"/>
          <w:sz w:val="28"/>
          <w:szCs w:val="28"/>
        </w:rPr>
        <w:t>theo</w:t>
      </w:r>
      <w:proofErr w:type="gramEnd"/>
      <w:r w:rsidRPr="00AC00A1">
        <w:rPr>
          <w:rFonts w:ascii="Times New Roman" w:eastAsia="Times New Roman" w:hAnsi="Times New Roman" w:cs="Times New Roman"/>
          <w:color w:val="333333"/>
          <w:sz w:val="28"/>
          <w:szCs w:val="28"/>
        </w:rPr>
        <w:t xml:space="preserve"> cấu trúc với một lời mở đầu và 33 điều khoản, được chia thành 3 phần:</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roofErr w:type="gramStart"/>
      <w:r w:rsidRPr="00AC00A1">
        <w:rPr>
          <w:rFonts w:ascii="Times New Roman" w:eastAsia="Times New Roman" w:hAnsi="Times New Roman" w:cs="Times New Roman"/>
          <w:color w:val="333333"/>
          <w:sz w:val="28"/>
          <w:szCs w:val="28"/>
        </w:rPr>
        <w:t xml:space="preserve">Phần I (các Điều 1-16) định nghĩa tra tấn (Điều 1), và các bên ký kết phải có các biện pháp hữu hiệu để phòng chống bất cứ hành động tra tấn trong bất cứ lãnh thổ </w:t>
      </w:r>
      <w:r w:rsidRPr="00AC00A1">
        <w:rPr>
          <w:rFonts w:ascii="Times New Roman" w:eastAsia="Times New Roman" w:hAnsi="Times New Roman" w:cs="Times New Roman"/>
          <w:color w:val="333333"/>
          <w:sz w:val="28"/>
          <w:szCs w:val="28"/>
        </w:rPr>
        <w:lastRenderedPageBreak/>
        <w:t>nào dưới thẩm quyền pháp lý của mình (Điều 2).</w:t>
      </w:r>
      <w:proofErr w:type="gramEnd"/>
      <w:r w:rsidRPr="00AC00A1">
        <w:rPr>
          <w:rFonts w:ascii="Times New Roman" w:eastAsia="Times New Roman" w:hAnsi="Times New Roman" w:cs="Times New Roman"/>
          <w:color w:val="333333"/>
          <w:sz w:val="28"/>
          <w:szCs w:val="28"/>
        </w:rPr>
        <w:t xml:space="preserve"> Các điều khoản trên bao gồm việc bảo đảm rằng tra tấn được coi là một tội hình sự (Điều 4), việc thiết lập quyền thi hành pháp luật đối với các hành vi tra tấn một công dân của bên ký kết hoặc do một công dân của bên ký kết vi phạm (tội tra tấn) (Điều 5), việc bảo đảm rằng tra tấn là một tội có thể bị dẫn độ (Điều 8), và việc thiết lập quyền thi hành pháp luật phổ quát để xét xử các vụ tra tấn tại nơi một kẻ phạm tội tra tấn không thể bị dẫn độ (Điều 5). </w:t>
      </w:r>
      <w:proofErr w:type="gramStart"/>
      <w:r w:rsidRPr="00AC00A1">
        <w:rPr>
          <w:rFonts w:ascii="Times New Roman" w:eastAsia="Times New Roman" w:hAnsi="Times New Roman" w:cs="Times New Roman"/>
          <w:color w:val="333333"/>
          <w:sz w:val="28"/>
          <w:szCs w:val="28"/>
        </w:rPr>
        <w:t>Các bên ký kết phải kịp thời điều tra mọi cáo buộc tra tấn (các Điều 12 và 13), và các nạn nhân bị tra tấn phải có quyền được bồi thường (Điều 14).</w:t>
      </w:r>
      <w:proofErr w:type="gramEnd"/>
      <w:r w:rsidRPr="00AC00A1">
        <w:rPr>
          <w:rFonts w:ascii="Times New Roman" w:eastAsia="Times New Roman" w:hAnsi="Times New Roman" w:cs="Times New Roman"/>
          <w:color w:val="333333"/>
          <w:sz w:val="28"/>
          <w:szCs w:val="28"/>
        </w:rPr>
        <w:t xml:space="preserve"> Các bên cũng phải cấm sử dụng chứng cớ do tra tấn (mà có) ở các tòa án của mình (Điều 15), và ngăn chặn việc trục xuất, dẫn độ hoặc trả lại người về nơi mà có cơ sở để tin rằng họ sẽ bị tra tấn (Điều 3). Các bên ký kết cũng có nghĩa vụ phòng chống việc trừng phạt hoặc đối xử tàn nhẫn, vô nhân đạo làm mất phẩm giá khác, và điều tra bất kỳ cáo buộc nào về việc đối xử như vậy trong thẩm quyền pháp lý của mình (Điều 16).</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 xml:space="preserve">Phần II (Điều 17 - 24) nói về việc báo cáo, giám sát Công ước và các bước do các bên tiến hành để thực hiện Công ước. </w:t>
      </w:r>
      <w:proofErr w:type="gramStart"/>
      <w:r w:rsidRPr="00AC00A1">
        <w:rPr>
          <w:rFonts w:ascii="Times New Roman" w:eastAsia="Times New Roman" w:hAnsi="Times New Roman" w:cs="Times New Roman"/>
          <w:color w:val="333333"/>
          <w:sz w:val="28"/>
          <w:szCs w:val="28"/>
        </w:rPr>
        <w:t>Phần này thiết lập Ủy ban chống tra tấn (Điều 17), và trao quyền cho Ủy ban để điều tra các cáo buộc tra tấn có hệ thống (Điều 20).</w:t>
      </w:r>
      <w:proofErr w:type="gramEnd"/>
      <w:r w:rsidRPr="00AC00A1">
        <w:rPr>
          <w:rFonts w:ascii="Times New Roman" w:eastAsia="Times New Roman" w:hAnsi="Times New Roman" w:cs="Times New Roman"/>
          <w:color w:val="333333"/>
          <w:sz w:val="28"/>
          <w:szCs w:val="28"/>
        </w:rPr>
        <w:t xml:space="preserve"> Nó cũng thiết lập một cơ chế giải quyết tranh chấp tùy chọn giữa các bên (Điều 21) và cho phép các bên công nhận thẩm quyền của Ủy ban được nghe các khiếu nại, khiếu tố của các cá nhân về việc vi phạm Công ước của một bên ký kết (Điều 22).</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roofErr w:type="gramStart"/>
      <w:r w:rsidRPr="00AC00A1">
        <w:rPr>
          <w:rFonts w:ascii="Times New Roman" w:eastAsia="Times New Roman" w:hAnsi="Times New Roman" w:cs="Times New Roman"/>
          <w:color w:val="333333"/>
          <w:sz w:val="28"/>
          <w:szCs w:val="28"/>
        </w:rPr>
        <w:t>Phần III (Điều 25 - 33) nói về việc phê chuẩn, đi vào hiệu lực và tùy chỉnh Công ước.</w:t>
      </w:r>
      <w:proofErr w:type="gramEnd"/>
      <w:r w:rsidRPr="00AC00A1">
        <w:rPr>
          <w:rFonts w:ascii="Times New Roman" w:eastAsia="Times New Roman" w:hAnsi="Times New Roman" w:cs="Times New Roman"/>
          <w:color w:val="333333"/>
          <w:sz w:val="28"/>
          <w:szCs w:val="28"/>
        </w:rPr>
        <w:t xml:space="preserve"> </w:t>
      </w:r>
      <w:proofErr w:type="gramStart"/>
      <w:r w:rsidRPr="00AC00A1">
        <w:rPr>
          <w:rFonts w:ascii="Times New Roman" w:eastAsia="Times New Roman" w:hAnsi="Times New Roman" w:cs="Times New Roman"/>
          <w:color w:val="333333"/>
          <w:sz w:val="28"/>
          <w:szCs w:val="28"/>
        </w:rPr>
        <w:t>Nó cũng bao gồm một cơ chế trọng tài tùy chọn (không bắt buộc) đối với tranh chấp giữa các bên (Điều 30).</w:t>
      </w:r>
      <w:proofErr w:type="gramEnd"/>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roofErr w:type="gramStart"/>
      <w:r w:rsidRPr="00AC00A1">
        <w:rPr>
          <w:rFonts w:ascii="Times New Roman" w:eastAsia="Times New Roman" w:hAnsi="Times New Roman" w:cs="Times New Roman"/>
          <w:color w:val="333333"/>
          <w:sz w:val="28"/>
          <w:szCs w:val="28"/>
        </w:rPr>
        <w:t>Ngày 28/11/2014, Quốc hội nước Cộng hòa xã hội chủ nghĩa Việt Nam đã thông qua Nghị quyết số 83/2014/QH13 phê chuẩn Công ước chống tra tấn của Liên hợp quốc.</w:t>
      </w:r>
      <w:proofErr w:type="gramEnd"/>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roofErr w:type="gramStart"/>
      <w:r w:rsidRPr="00AC00A1">
        <w:rPr>
          <w:rFonts w:ascii="Times New Roman" w:eastAsia="Times New Roman" w:hAnsi="Times New Roman" w:cs="Times New Roman"/>
          <w:color w:val="333333"/>
          <w:sz w:val="28"/>
          <w:szCs w:val="28"/>
        </w:rPr>
        <w:t>Đồng thời, Thủ tướng Chính phủ đã ban hành Quyết định số 364/QĐ-TTg ngày 17/3/2015 về việc phê duyệt kế hoạch triển khai thực hiện Công ước chống tra tấn và các hình thức đối xử hoặc trừng phạt tàn bạo, vô nhân đạo hoặc hạ nhục con người.</w:t>
      </w:r>
      <w:proofErr w:type="gramEnd"/>
      <w:r w:rsidRPr="00AC00A1">
        <w:rPr>
          <w:rFonts w:ascii="Times New Roman" w:eastAsia="Times New Roman" w:hAnsi="Times New Roman" w:cs="Times New Roman"/>
          <w:color w:val="333333"/>
          <w:sz w:val="28"/>
          <w:szCs w:val="28"/>
        </w:rPr>
        <w:t xml:space="preserve"> Việc ký kết, phê chuẩn Công ước có ý nghĩa quan trọng trong việc thể hiện chính sách nhân đạo của Nhà nước ta cũng như thể hiện sự quyết tâm duy trì nền tảng đạo đức, pháp lý và văn hóa quyền con người đang được khẳng định trong chủ trương, đường lối của Đảng và Hiến pháp năm 2013; cho thấy nỗ lực của Việt Nam trong việc bảo vệ quyền con người, tạo cơ sở pháp lý quan trọng góp phần hiệu quả trong đấu tranh chống các luận điệu vu cáo, xuyên tạc của các thế lực thù địch nhằm chống phá Nhà nước Việt Nam.</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lastRenderedPageBreak/>
        <w:t xml:space="preserve">Việc phê chuẩn Công ước này cũng tạo điều kiện để rà soát, sửa đổi, bổ sung các quy định pháp luật có liên quan, cụ thể là quyền không bị tra tấn, đối xử hoặc trừng phạt tàn bạo, vô nhân đạo hay hạ nhục con người cho phù Hợp hơn với Công ước và các quy chuẩn chung của pháp luật quốc tế về quyền con người. Thực hiện đúng các nội dung Công ước, Việt Nam đã xây dựng, hoàn thiện pháp luật để phù Hợp với các quy định Công ước. Viện Kiểm sát nhân dân tối cao trong phạm </w:t>
      </w:r>
      <w:proofErr w:type="gramStart"/>
      <w:r w:rsidRPr="00AC00A1">
        <w:rPr>
          <w:rFonts w:ascii="Times New Roman" w:eastAsia="Times New Roman" w:hAnsi="Times New Roman" w:cs="Times New Roman"/>
          <w:color w:val="333333"/>
          <w:sz w:val="28"/>
          <w:szCs w:val="28"/>
        </w:rPr>
        <w:t>vi</w:t>
      </w:r>
      <w:proofErr w:type="gramEnd"/>
      <w:r w:rsidRPr="00AC00A1">
        <w:rPr>
          <w:rFonts w:ascii="Times New Roman" w:eastAsia="Times New Roman" w:hAnsi="Times New Roman" w:cs="Times New Roman"/>
          <w:color w:val="333333"/>
          <w:sz w:val="28"/>
          <w:szCs w:val="28"/>
        </w:rPr>
        <w:t xml:space="preserve"> nhiệm vụ, quyền hạn của mình tổ chức thực hiện Công ước chống tra tấn. </w:t>
      </w:r>
      <w:proofErr w:type="gramStart"/>
      <w:r w:rsidRPr="00AC00A1">
        <w:rPr>
          <w:rFonts w:ascii="Times New Roman" w:eastAsia="Times New Roman" w:hAnsi="Times New Roman" w:cs="Times New Roman"/>
          <w:color w:val="333333"/>
          <w:sz w:val="28"/>
          <w:szCs w:val="28"/>
        </w:rPr>
        <w:t>Trong lĩnh vực tố tụng hình sự, vấn đề bảo vệ quyền con người, quyền công dân được quan tâm đặc biệt.</w:t>
      </w:r>
      <w:proofErr w:type="gramEnd"/>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Hiến pháp năm 2013 đã có một số quy định phù Hợp với Công ước chống tra tấn, như: “Người bị buộc tội được coi là không có tội cho đến khi được chứng minh theo trình tự luật định và có bản án kết tội của Tòa án đã có hiệu lực pháp luật” (khoản 1 Điều 31); “Người bị bắt, tạm giữ, tạm giam, khởi tố, điều tra, truy tố, xét xử có quyền tự bào chữa, nhờ luật sư hoặc người khác bào chữa.” (khoản 4 Điều 31); “Người bị bắt, tạm giữ, tạm giam, khởi tố, điều tra, truy tố, xét xử, thi hành án trái pháp luật có quyền được bồi thường thiệt hại về vật chất, tinh thần và phục hồi danh dự. Người vi phạm pháp luật trong việc bắt, giam, giữ, khởi tố, điều tra, truy tố, xét xử, thi hành án gây thiệt hại cho người khác phải bị xử lý theo pháp luật” (khoản 5 Điều 31); “Quyền bào chữa của bị can, bị cáo, quyền bảo vệ lợi ích Hợp pháp của đương sự được bảo đảm” (khoản 7 Điều 103);…</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roofErr w:type="gramStart"/>
      <w:r w:rsidRPr="00AC00A1">
        <w:rPr>
          <w:rFonts w:ascii="Times New Roman" w:eastAsia="Times New Roman" w:hAnsi="Times New Roman" w:cs="Times New Roman"/>
          <w:color w:val="333333"/>
          <w:sz w:val="28"/>
          <w:szCs w:val="28"/>
        </w:rPr>
        <w:t>Bộ luật Tố tụng hình sự năm 2015 được Quốc hội Khóa XIII, kỳ họp thứ 10 thông qua ngày 27/11/2015 có hiệu lực thi hành từ ngày 01/7/2016.</w:t>
      </w:r>
      <w:proofErr w:type="gramEnd"/>
      <w:r w:rsidRPr="00AC00A1">
        <w:rPr>
          <w:rFonts w:ascii="Times New Roman" w:eastAsia="Times New Roman" w:hAnsi="Times New Roman" w:cs="Times New Roman"/>
          <w:color w:val="333333"/>
          <w:sz w:val="28"/>
          <w:szCs w:val="28"/>
        </w:rPr>
        <w:t xml:space="preserve"> Mà </w:t>
      </w:r>
      <w:proofErr w:type="gramStart"/>
      <w:r w:rsidRPr="00AC00A1">
        <w:rPr>
          <w:rFonts w:ascii="Times New Roman" w:eastAsia="Times New Roman" w:hAnsi="Times New Roman" w:cs="Times New Roman"/>
          <w:color w:val="333333"/>
          <w:sz w:val="28"/>
          <w:szCs w:val="28"/>
        </w:rPr>
        <w:t>theo</w:t>
      </w:r>
      <w:proofErr w:type="gramEnd"/>
      <w:r w:rsidRPr="00AC00A1">
        <w:rPr>
          <w:rFonts w:ascii="Times New Roman" w:eastAsia="Times New Roman" w:hAnsi="Times New Roman" w:cs="Times New Roman"/>
          <w:color w:val="333333"/>
          <w:sz w:val="28"/>
          <w:szCs w:val="28"/>
        </w:rPr>
        <w:t xml:space="preserve"> đó, rất nhiều những nội dung quy định có tính nguyên tắc được đưa vào Bộ luật này là sự cụ thể hóa các quy định của Hiến pháp năm 2013, như:</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Thứ nhất, cụ thể hóa quy định tại khoản 1 Điều 20 Hiến pháp năm 2013 vào Điều 8 Bộ luật Tố tụng hình sự thành Quy định về tôn trọng và bảo vệ quyền con người, quyền và lợi ích Hợp pháp của cá nhân.</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Thứ hai, quy định về bảo đảm quyền bất khả xâm phạm về thân thể: Mọi người có quyền bất khả xâm phạm về thân thể. Không ai bị bắt nếu không có quyết định của Tòa án, quyết định hoặc phê chuẩn của Viện kiểm sát, trừ trường Hợp phạm tội quả tang…</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Thứ ba, cụ thể hóa khoản 5 Điều 31 Hiến pháp năm 2013 thành quy định tại Điều 11 Bộ luật Tố tụng hình sự về bảo hộ tính mạng, sức khỏe, danh dự, nhân phẩm, tài sản của cá nhân.</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lastRenderedPageBreak/>
        <w:t>Thứ tư, ghi nhận nguyên tắc suy đoán vô tội theo đúng tinh thần quy định tại khoản 1 Điều 31 Hiến pháp năm 2013 vào Điều 13 Bộ luật Tố tụng hình sự phù Hợp với nội dung quy định của Công ước chống tra tấn.</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Thứ năm, cụ thể hóa quy định tại khoản 4 Điều 31 Hiến pháp năm 2013 vào Điều 16 Bộ luật Tố tụng hình sự, bảo đảm quyền bào chữa của người bị buộc tội, bảo vệ quyền và lợi ích hợp pháp của bị hại, đương sự.</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 xml:space="preserve">Do đó, trong khoảng thời gian từ khi bị bắt, bị tạm giữ, tạm giam đến khi truy tố có nhiều khả năng, cũng như nguy cơ xảy ra các hành </w:t>
      </w:r>
      <w:proofErr w:type="gramStart"/>
      <w:r w:rsidRPr="00AC00A1">
        <w:rPr>
          <w:rFonts w:ascii="Times New Roman" w:eastAsia="Times New Roman" w:hAnsi="Times New Roman" w:cs="Times New Roman"/>
          <w:color w:val="333333"/>
          <w:sz w:val="28"/>
          <w:szCs w:val="28"/>
        </w:rPr>
        <w:t>vi</w:t>
      </w:r>
      <w:proofErr w:type="gramEnd"/>
      <w:r w:rsidRPr="00AC00A1">
        <w:rPr>
          <w:rFonts w:ascii="Times New Roman" w:eastAsia="Times New Roman" w:hAnsi="Times New Roman" w:cs="Times New Roman"/>
          <w:color w:val="333333"/>
          <w:sz w:val="28"/>
          <w:szCs w:val="28"/>
        </w:rPr>
        <w:t xml:space="preserve"> tra tấn, bức cung, dùng nhục hình sẽ được thực hiện. Vì vậy, để hạn chế việc thực hiện các hành vi nêu trên thì người bào chữa cần phải có mặt, tham gia ngay từ giai đoạn tố tụng ban đầu, cụ thể trong giai đoạn khởi tố vụ án thì người bào chữa tham gia từ khi một người bị bắt (trong trường Hợp khẩn cấp, phạm tội quả tang), bị tạm giữ, tạm giam. Đồng thời, phải quy định quyền của người bào chữa là có mặt khi lấy lời khai của người bị bắt, bị tạm giữ, khi hỏi cung bị can và nếu điều tra viên hoặc kiểm sát viên đồng ý thì được hỏi người bị bắt, bị tạm giữ, bị can.</w:t>
      </w:r>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Ngày 12/01/2018, Thủ tướng Chính phủ đã ký và ban hành Quyết định số 65/QĐ-TTg về Phê duyệt Đề án tuyên truyền, phổ biến trong cán bộ, công chức, viên chức và nhân dân về nội dung của Công ước chống tra tấn và pháp luật Việt Nam về phòng, chống tra tấn. Đề án được ban hành nhằm nâng cao nhận thức, hiểu biết của cán bộ, công chức, viên chức và nhân dân về nội dung Công ước và pháp luật Việt Nam về phòng, chống tra tấn; giáo dục, bồi dưỡng nâng cao ý thức tôn trọng và chấp hành Công ước chống tra tấn và pháp luật Việt Nam về phòng, chống tra tấn cho cán bộ, công chức, viên chức và nhân dân.</w:t>
      </w:r>
    </w:p>
    <w:p w:rsid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r w:rsidRPr="00AC00A1">
        <w:rPr>
          <w:rFonts w:ascii="Times New Roman" w:eastAsia="Times New Roman" w:hAnsi="Times New Roman" w:cs="Times New Roman"/>
          <w:color w:val="333333"/>
          <w:sz w:val="28"/>
          <w:szCs w:val="28"/>
        </w:rPr>
        <w:t>Việc tuyên truyền, phổ biến pháp luật phòng, chống tra tấn và Công ước chống tra tấn được tiến hành thường xuyên, liên tục gắn với việc triển khai có hiệu quả pháp luật tố tụng hình sự và các văn bản có liên quan; lồng ghép triển khai Đề án với triển khai các Chương trình, Đề án, Kế hoạch về phổ biến, giáo dục pháp luật; gắn với triển khai tuyên truyền, phổ biến các văn bản quy phạm pháp luật mới ban hành; lồng ghép, tích hợp các quy định pháp luật Việt Nam về phòng, chống tra tấn và nội dung Công ước chống tra tấn trong nội dung, chương trình, giáo trình, tài liệu đào tạo các chức danh tư pháp và các nhà trường; ứng dụng công nghệ thông tin trong triển khai tuyên truyền, phổ biến nội dung cơ bản của Công ước chống tra tấn và pháp luật Việt Nam về phòng, chống tra tấn./.</w:t>
      </w:r>
    </w:p>
    <w:p w:rsid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
    <w:p w:rsid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
    <w:p w:rsidR="00AC00A1" w:rsidRDefault="00AC00A1" w:rsidP="00AC00A1">
      <w:pPr>
        <w:pStyle w:val="NormalWeb"/>
        <w:shd w:val="clear" w:color="auto" w:fill="FFFFFF"/>
        <w:spacing w:before="0" w:beforeAutospacing="0" w:after="0" w:afterAutospacing="0" w:line="234" w:lineRule="atLeast"/>
        <w:jc w:val="center"/>
        <w:rPr>
          <w:b/>
          <w:color w:val="000000"/>
          <w:sz w:val="32"/>
          <w:szCs w:val="32"/>
        </w:rPr>
      </w:pPr>
      <w:r w:rsidRPr="00AC00A1">
        <w:rPr>
          <w:b/>
          <w:color w:val="000000"/>
          <w:sz w:val="32"/>
          <w:szCs w:val="32"/>
        </w:rPr>
        <w:lastRenderedPageBreak/>
        <w:t>CÔNG ƯỚC CHỐNG</w:t>
      </w:r>
      <w:r>
        <w:rPr>
          <w:b/>
          <w:color w:val="000000"/>
          <w:sz w:val="32"/>
          <w:szCs w:val="32"/>
        </w:rPr>
        <w:t xml:space="preserve"> TRA TẤN VÀ CÁC HÌNH THỨC </w:t>
      </w:r>
    </w:p>
    <w:p w:rsidR="00AC00A1" w:rsidRDefault="00AC00A1" w:rsidP="00AC00A1">
      <w:pPr>
        <w:pStyle w:val="NormalWeb"/>
        <w:shd w:val="clear" w:color="auto" w:fill="FFFFFF"/>
        <w:spacing w:before="0" w:beforeAutospacing="0" w:after="0" w:afterAutospacing="0" w:line="234" w:lineRule="atLeast"/>
        <w:jc w:val="center"/>
        <w:rPr>
          <w:b/>
          <w:color w:val="000000"/>
          <w:sz w:val="32"/>
          <w:szCs w:val="32"/>
        </w:rPr>
      </w:pPr>
      <w:r>
        <w:rPr>
          <w:b/>
          <w:color w:val="000000"/>
          <w:sz w:val="32"/>
          <w:szCs w:val="32"/>
        </w:rPr>
        <w:t xml:space="preserve">TRỪNG </w:t>
      </w:r>
      <w:r w:rsidRPr="00AC00A1">
        <w:rPr>
          <w:b/>
          <w:color w:val="000000"/>
          <w:sz w:val="32"/>
          <w:szCs w:val="32"/>
        </w:rPr>
        <w:t>PHẠT HAY ĐỐI XỬ TÀN ÁC, VÔ NHÂN ĐẠO</w:t>
      </w:r>
    </w:p>
    <w:p w:rsidR="00AC00A1" w:rsidRPr="00AC00A1" w:rsidRDefault="00AC00A1" w:rsidP="00AC00A1">
      <w:pPr>
        <w:pStyle w:val="NormalWeb"/>
        <w:shd w:val="clear" w:color="auto" w:fill="FFFFFF"/>
        <w:spacing w:before="0" w:beforeAutospacing="0" w:after="0" w:afterAutospacing="0" w:line="234" w:lineRule="atLeast"/>
        <w:jc w:val="center"/>
        <w:rPr>
          <w:b/>
          <w:color w:val="000000"/>
          <w:sz w:val="32"/>
          <w:szCs w:val="32"/>
        </w:rPr>
      </w:pPr>
      <w:r w:rsidRPr="00AC00A1">
        <w:rPr>
          <w:b/>
          <w:color w:val="000000"/>
          <w:sz w:val="32"/>
          <w:szCs w:val="32"/>
        </w:rPr>
        <w:t>HOẶC HẠ THẤP NHÂN PHẨM, 1984</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color w:val="000000"/>
          <w:sz w:val="28"/>
          <w:szCs w:val="28"/>
        </w:rPr>
        <w:t xml:space="preserve">(Được Đại hội đồng Liên Hợp Quốc thông qua ngày 10/12/1984 </w:t>
      </w:r>
      <w:proofErr w:type="gramStart"/>
      <w:r w:rsidRPr="00AC00A1">
        <w:rPr>
          <w:rStyle w:val="Emphasis"/>
          <w:color w:val="000000"/>
          <w:sz w:val="28"/>
          <w:szCs w:val="28"/>
        </w:rPr>
        <w:t>theo</w:t>
      </w:r>
      <w:proofErr w:type="gramEnd"/>
      <w:r w:rsidRPr="00AC00A1">
        <w:rPr>
          <w:rStyle w:val="Emphasis"/>
          <w:color w:val="000000"/>
          <w:sz w:val="28"/>
          <w:szCs w:val="28"/>
        </w:rPr>
        <w:t xml:space="preserve"> Nghị quyết 39/46. Có hiệu lực từ ngày 26/6/1987, </w:t>
      </w:r>
      <w:proofErr w:type="gramStart"/>
      <w:r w:rsidRPr="00AC00A1">
        <w:rPr>
          <w:rStyle w:val="Emphasis"/>
          <w:color w:val="000000"/>
          <w:sz w:val="28"/>
          <w:szCs w:val="28"/>
        </w:rPr>
        <w:t>theo</w:t>
      </w:r>
      <w:proofErr w:type="gramEnd"/>
      <w:r w:rsidRPr="00AC00A1">
        <w:rPr>
          <w:rStyle w:val="Emphasis"/>
          <w:color w:val="000000"/>
          <w:sz w:val="28"/>
          <w:szCs w:val="28"/>
        </w:rPr>
        <w:t xml:space="preserve"> Điều 27(1))</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b/>
          <w:bCs/>
          <w:color w:val="000000"/>
          <w:sz w:val="28"/>
          <w:szCs w:val="28"/>
        </w:rPr>
        <w:t>Các quốc gia thành viên Công ước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color w:val="000000"/>
          <w:sz w:val="28"/>
          <w:szCs w:val="28"/>
        </w:rPr>
        <w:t>Xét rằng</w:t>
      </w:r>
      <w:r w:rsidRPr="00AC00A1">
        <w:rPr>
          <w:color w:val="000000"/>
          <w:sz w:val="28"/>
          <w:szCs w:val="28"/>
        </w:rPr>
        <w:t>, theo những nguyên tắc được tuyên bố trong Hiến chương Liên Hợp Quốc, việc công nhận các quyền bình đẳng và không thể chuyển nhượng của mọi thành viên trong gia đình nhân loại là nền tảng của tự do, công lý và hoà bình trên thế giới,</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color w:val="000000"/>
          <w:sz w:val="28"/>
          <w:szCs w:val="28"/>
        </w:rPr>
        <w:t>Thừa nhận rằng, </w:t>
      </w:r>
      <w:r w:rsidRPr="00AC00A1">
        <w:rPr>
          <w:color w:val="000000"/>
          <w:sz w:val="28"/>
          <w:szCs w:val="28"/>
        </w:rPr>
        <w:t>những quyền đó xuất phát từ nhân phẩm vốn có của con người,</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rStyle w:val="Emphasis"/>
          <w:color w:val="000000"/>
          <w:sz w:val="28"/>
          <w:szCs w:val="28"/>
        </w:rPr>
        <w:t>Xét</w:t>
      </w:r>
      <w:r w:rsidRPr="00AC00A1">
        <w:rPr>
          <w:color w:val="000000"/>
          <w:sz w:val="28"/>
          <w:szCs w:val="28"/>
        </w:rPr>
        <w:t xml:space="preserve"> nghĩa vụ của các quốc gia </w:t>
      </w:r>
      <w:proofErr w:type="gramStart"/>
      <w:r w:rsidRPr="00AC00A1">
        <w:rPr>
          <w:color w:val="000000"/>
          <w:sz w:val="28"/>
          <w:szCs w:val="28"/>
        </w:rPr>
        <w:t>theo</w:t>
      </w:r>
      <w:proofErr w:type="gramEnd"/>
      <w:r w:rsidRPr="00AC00A1">
        <w:rPr>
          <w:color w:val="000000"/>
          <w:sz w:val="28"/>
          <w:szCs w:val="28"/>
        </w:rPr>
        <w:t> </w:t>
      </w:r>
      <w:bookmarkStart w:id="0" w:name="dc_3"/>
      <w:r w:rsidRPr="00AC00A1">
        <w:rPr>
          <w:color w:val="000000"/>
          <w:sz w:val="28"/>
          <w:szCs w:val="28"/>
        </w:rPr>
        <w:t>Hiến chương, cụ thể theo điều 55</w:t>
      </w:r>
      <w:bookmarkEnd w:id="0"/>
      <w:r w:rsidRPr="00AC00A1">
        <w:rPr>
          <w:color w:val="000000"/>
          <w:sz w:val="28"/>
          <w:szCs w:val="28"/>
        </w:rPr>
        <w:t>, là thúc đẩy sự tôn trọng và tuân thủ chung với các quyền và tự do cơ bản của con người,</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rStyle w:val="Emphasis"/>
          <w:color w:val="000000"/>
          <w:sz w:val="28"/>
          <w:szCs w:val="28"/>
        </w:rPr>
        <w:t>Xét</w:t>
      </w:r>
      <w:r w:rsidRPr="00AC00A1">
        <w:rPr>
          <w:color w:val="000000"/>
          <w:sz w:val="28"/>
          <w:szCs w:val="28"/>
        </w:rPr>
        <w:t> </w:t>
      </w:r>
      <w:bookmarkStart w:id="1" w:name="dc_1"/>
      <w:r w:rsidRPr="00AC00A1">
        <w:rPr>
          <w:color w:val="000000"/>
          <w:sz w:val="28"/>
          <w:szCs w:val="28"/>
        </w:rPr>
        <w:t>điều 5 của Tuyên ngôn toàn thế giới về quyền con người </w:t>
      </w:r>
      <w:bookmarkEnd w:id="1"/>
      <w:r w:rsidRPr="00AC00A1">
        <w:rPr>
          <w:color w:val="000000"/>
          <w:sz w:val="28"/>
          <w:szCs w:val="28"/>
        </w:rPr>
        <w:t>và </w:t>
      </w:r>
      <w:bookmarkStart w:id="2" w:name="dc_2"/>
      <w:r w:rsidRPr="00AC00A1">
        <w:rPr>
          <w:color w:val="000000"/>
          <w:sz w:val="28"/>
          <w:szCs w:val="28"/>
        </w:rPr>
        <w:t>điều 7 của Công ước quốc tế về các quyền dân sự và chính trị</w:t>
      </w:r>
      <w:bookmarkEnd w:id="2"/>
      <w:r w:rsidRPr="00AC00A1">
        <w:rPr>
          <w:color w:val="000000"/>
          <w:sz w:val="28"/>
          <w:szCs w:val="28"/>
        </w:rPr>
        <w:t>, trong đó cả hai điều đều quy định rằng, không ai phải chịu tra tấn hoặc đối xử hay trừng phạt tàn ác, vô nhân đạo hoặc hạ thấp nhân phẩm.</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color w:val="000000"/>
          <w:sz w:val="28"/>
          <w:szCs w:val="28"/>
        </w:rPr>
        <w:t>Cũng xét đến</w:t>
      </w:r>
      <w:r w:rsidRPr="00AC00A1">
        <w:rPr>
          <w:color w:val="000000"/>
          <w:sz w:val="28"/>
          <w:szCs w:val="28"/>
        </w:rPr>
        <w:t> Tuyên bố về bảo vệ mọi người không bị tra tấn, đối xử hay hình phạt tàn ác, vô nhân đạo hoặc hạ thấp nhân phẩm, được Đại hội đồng Liên Hợp Quốc thông qua ngày 9/12/1975,</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color w:val="000000"/>
          <w:sz w:val="28"/>
          <w:szCs w:val="28"/>
        </w:rPr>
        <w:t>Mong muốn</w:t>
      </w:r>
      <w:r w:rsidRPr="00AC00A1">
        <w:rPr>
          <w:color w:val="000000"/>
          <w:sz w:val="28"/>
          <w:szCs w:val="28"/>
        </w:rPr>
        <w:t> cuộc đấu tranh chống tra tấn và đối xử hay trừng phạt tàn ác, vô nhân đạo hoặc hạ thấp nhân phẩm được hiệu quả hơn,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rStyle w:val="Emphasis"/>
          <w:color w:val="000000"/>
          <w:sz w:val="28"/>
          <w:szCs w:val="28"/>
        </w:rPr>
        <w:t>Đã thoả thuận như sau:</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 w:name="chuong_1"/>
      <w:r w:rsidRPr="00AC00A1">
        <w:rPr>
          <w:rStyle w:val="Strong"/>
          <w:color w:val="000000"/>
          <w:sz w:val="28"/>
          <w:szCs w:val="28"/>
        </w:rPr>
        <w:t>PHẦN I</w:t>
      </w:r>
      <w:bookmarkEnd w:id="3"/>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4" w:name="dieu_1"/>
      <w:proofErr w:type="gramStart"/>
      <w:r w:rsidRPr="00AC00A1">
        <w:rPr>
          <w:rStyle w:val="Emphasis"/>
          <w:b/>
          <w:bCs/>
          <w:color w:val="000000"/>
          <w:sz w:val="28"/>
          <w:szCs w:val="28"/>
        </w:rPr>
        <w:t>Điều 1.</w:t>
      </w:r>
      <w:bookmarkEnd w:id="4"/>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5" w:name="dieu_1_name"/>
      <w:r w:rsidRPr="00AC00A1">
        <w:rPr>
          <w:color w:val="000000"/>
          <w:sz w:val="28"/>
          <w:szCs w:val="28"/>
        </w:rPr>
        <w:t xml:space="preserve">Theo mục đích của Công ước này, thuật ngữ "tra tấn" có nghĩa là bất kỳ hành vi nào cố ý gây đau đớn hoặc đau khổ nghiêm trọng về thể xác hay tinh thần cho một người, vì những mục đích như lấy thông tin hoặc lời thú tội từ người đó hay một người thứ ba, hoặc để trừng phạt người đó vì một hành vi mà người đó hay người thứ ba thực hiện hay bị nghi ngờ đã thực hiện, hoặc để đe doạ hay ép buộc người đó hay người thứ ba, hoặc vì bất kỳ một lý do nào khác dựa trên sự phân biệt đối xử dưới mọi hình thức, khi nỗi đau đớn và đau khổ đó do một công chức hay người nào khác hành động với tư cách chính thức gây ra, hay với sự xúi giục, đồng tình hay ưng thuận của một công chức. </w:t>
      </w:r>
      <w:proofErr w:type="gramStart"/>
      <w:r w:rsidRPr="00AC00A1">
        <w:rPr>
          <w:color w:val="000000"/>
          <w:sz w:val="28"/>
          <w:szCs w:val="28"/>
        </w:rPr>
        <w:t>Khái niệm tra tấn không bao gồm những đau đớn hoặc đau khổ xuất phát từ, gắn liền với hoặc có liên quan đến các biện pháp trừng phạt hợp pháp.</w:t>
      </w:r>
      <w:bookmarkEnd w:id="5"/>
      <w:proofErr w:type="gramEnd"/>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lastRenderedPageBreak/>
        <w:t>2. Quy định trong điều này không làm phương hại tới bất kỳ văn kiện quốc tế hay pháp luật quốc gia nào có hay có thể có các điều khoản có mức độ áp dụng rộng rãi hơn.</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 w:name="dieu_2"/>
      <w:proofErr w:type="gramStart"/>
      <w:r w:rsidRPr="00AC00A1">
        <w:rPr>
          <w:rStyle w:val="Emphasis"/>
          <w:b/>
          <w:bCs/>
          <w:color w:val="000000"/>
          <w:sz w:val="28"/>
          <w:szCs w:val="28"/>
        </w:rPr>
        <w:t>Điều 2.</w:t>
      </w:r>
      <w:bookmarkEnd w:id="6"/>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7" w:name="dieu_2_name"/>
      <w:r w:rsidRPr="00AC00A1">
        <w:rPr>
          <w:color w:val="000000"/>
          <w:sz w:val="28"/>
          <w:szCs w:val="28"/>
        </w:rPr>
        <w:t>Mỗi quốc gia thành viên phải thực hiện các biện pháp lập pháp, hành pháp, tư pháp, hoặc các biện pháp hiệu quả khác để ngăn chặn các hành vi tra tấn trên bất cứ khu vực lãnh thổ nào thuộc quyền tài phán của mình.</w:t>
      </w:r>
      <w:bookmarkEnd w:id="7"/>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Không có bất kỳ hoàn cảnh ngoại lệ nào, cho dù là trong tình trạng chiến tranh, hoặc đang bị đe doạ bởi chiến tranh, mất ổn định chính trị trong nước hoặc bất kỳ tình trạng khẩn cấp nào có thể được viện dẫn để biện minh cho việc tra tấn.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3. Mệnh lệnh của quan chức hay của cơ quan có thẩm quyền cấp trên không thể được viện dẫn để biện minh cho việc tra tấn.</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8" w:name="dieu_3"/>
      <w:proofErr w:type="gramStart"/>
      <w:r w:rsidRPr="00AC00A1">
        <w:rPr>
          <w:rStyle w:val="Emphasis"/>
          <w:b/>
          <w:bCs/>
          <w:color w:val="000000"/>
          <w:sz w:val="28"/>
          <w:szCs w:val="28"/>
        </w:rPr>
        <w:t>Điều 3.</w:t>
      </w:r>
      <w:bookmarkEnd w:id="8"/>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9" w:name="dieu_3_name"/>
      <w:r w:rsidRPr="00AC00A1">
        <w:rPr>
          <w:color w:val="000000"/>
          <w:sz w:val="28"/>
          <w:szCs w:val="28"/>
        </w:rPr>
        <w:t>Không một quốc gia thành viên nào được trục xuất, đẩy trả về hoặc dẫn độ một người cho một quốc gia khác, nơi có nhiều lý do thực tế để tin rằng người đã có nguy cơ bị tra tấn.</w:t>
      </w:r>
      <w:bookmarkEnd w:id="9"/>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Để xác định xem có những lý do đó hay không, các nhà chức trách có thẩm quyền phải xem xét mọi yếu tố có liên quan, bao gồm sự tồn tại của một mô hình </w:t>
      </w:r>
      <w:proofErr w:type="gramStart"/>
      <w:r w:rsidRPr="00AC00A1">
        <w:rPr>
          <w:color w:val="000000"/>
          <w:sz w:val="28"/>
          <w:szCs w:val="28"/>
        </w:rPr>
        <w:t>vi</w:t>
      </w:r>
      <w:proofErr w:type="gramEnd"/>
      <w:r w:rsidRPr="00AC00A1">
        <w:rPr>
          <w:color w:val="000000"/>
          <w:sz w:val="28"/>
          <w:szCs w:val="28"/>
        </w:rPr>
        <w:t xml:space="preserve"> phạm các quyền con người một cách thô bạo, trắng trợn và phổ biến ở quốc gia liên quan, nếu có.</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10" w:name="dieu_4"/>
      <w:proofErr w:type="gramStart"/>
      <w:r w:rsidRPr="00AC00A1">
        <w:rPr>
          <w:rStyle w:val="Emphasis"/>
          <w:b/>
          <w:bCs/>
          <w:color w:val="000000"/>
          <w:sz w:val="28"/>
          <w:szCs w:val="28"/>
        </w:rPr>
        <w:t>Điều 4.</w:t>
      </w:r>
      <w:bookmarkEnd w:id="10"/>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11" w:name="dieu_4_name"/>
      <w:r w:rsidRPr="00AC00A1">
        <w:rPr>
          <w:color w:val="000000"/>
          <w:sz w:val="28"/>
          <w:szCs w:val="28"/>
        </w:rPr>
        <w:t xml:space="preserve">Mỗi quốc gia thành viên phải bảo đảm rằng mọi hành </w:t>
      </w:r>
      <w:proofErr w:type="gramStart"/>
      <w:r w:rsidRPr="00AC00A1">
        <w:rPr>
          <w:color w:val="000000"/>
          <w:sz w:val="28"/>
          <w:szCs w:val="28"/>
        </w:rPr>
        <w:t>vi</w:t>
      </w:r>
      <w:proofErr w:type="gramEnd"/>
      <w:r w:rsidRPr="00AC00A1">
        <w:rPr>
          <w:color w:val="000000"/>
          <w:sz w:val="28"/>
          <w:szCs w:val="28"/>
        </w:rPr>
        <w:t xml:space="preserve"> tra tấn đều cấu thành tội phạm theo luật hình sự của nước mình. Điều này cũng áp dụng với những hành </w:t>
      </w:r>
      <w:proofErr w:type="gramStart"/>
      <w:r w:rsidRPr="00AC00A1">
        <w:rPr>
          <w:color w:val="000000"/>
          <w:sz w:val="28"/>
          <w:szCs w:val="28"/>
        </w:rPr>
        <w:t>vi</w:t>
      </w:r>
      <w:proofErr w:type="gramEnd"/>
      <w:r w:rsidRPr="00AC00A1">
        <w:rPr>
          <w:color w:val="000000"/>
          <w:sz w:val="28"/>
          <w:szCs w:val="28"/>
        </w:rPr>
        <w:t xml:space="preserve"> cố gắng thực hiện việc tra tấn hoặc hành vi của bất kỳ người nào đồng loã hoặc tham gia việc tra tấn.</w:t>
      </w:r>
      <w:bookmarkEnd w:id="11"/>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Mỗi quốc gia thành viên phải trừng trị những tội phạm này bằng những hình phạt thích đáng tương ứng với tính chất nghiêm trọng của chúng.</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12" w:name="dieu_5"/>
      <w:proofErr w:type="gramStart"/>
      <w:r w:rsidRPr="00AC00A1">
        <w:rPr>
          <w:rStyle w:val="Emphasis"/>
          <w:b/>
          <w:bCs/>
          <w:color w:val="000000"/>
          <w:sz w:val="28"/>
          <w:szCs w:val="28"/>
        </w:rPr>
        <w:t>Điều 5.</w:t>
      </w:r>
      <w:bookmarkEnd w:id="12"/>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13" w:name="dieu_5_name"/>
      <w:r w:rsidRPr="00AC00A1">
        <w:rPr>
          <w:color w:val="000000"/>
          <w:sz w:val="28"/>
          <w:szCs w:val="28"/>
        </w:rPr>
        <w:t xml:space="preserve">Mỗi quốc gia thành viên phải tiến hành những biện pháp cần thiết để xác lập quyền tài phán đối với những hành </w:t>
      </w:r>
      <w:proofErr w:type="gramStart"/>
      <w:r w:rsidRPr="00AC00A1">
        <w:rPr>
          <w:color w:val="000000"/>
          <w:sz w:val="28"/>
          <w:szCs w:val="28"/>
        </w:rPr>
        <w:t>vi</w:t>
      </w:r>
      <w:proofErr w:type="gramEnd"/>
      <w:r w:rsidRPr="00AC00A1">
        <w:rPr>
          <w:color w:val="000000"/>
          <w:sz w:val="28"/>
          <w:szCs w:val="28"/>
        </w:rPr>
        <w:t xml:space="preserve"> phạm tội nêu ở điều 4, trong các trường hợp sau:</w:t>
      </w:r>
      <w:bookmarkEnd w:id="13"/>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a) Khi hành </w:t>
      </w:r>
      <w:proofErr w:type="gramStart"/>
      <w:r w:rsidRPr="00AC00A1">
        <w:rPr>
          <w:color w:val="000000"/>
          <w:sz w:val="28"/>
          <w:szCs w:val="28"/>
        </w:rPr>
        <w:t>vi</w:t>
      </w:r>
      <w:proofErr w:type="gramEnd"/>
      <w:r w:rsidRPr="00AC00A1">
        <w:rPr>
          <w:color w:val="000000"/>
          <w:sz w:val="28"/>
          <w:szCs w:val="28"/>
        </w:rPr>
        <w:t xml:space="preserve"> phạm tội được thực hiện trên bất cứ vùng lãnh thổ nào thuộc quyền tài phán của quốc gia hay trên tàu thuỷ hoặc máy bay đăng ký ở quốc gia đó.</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b) Khi người bị tình nghi phạm tội là công dân của quốc gia đó.</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c) Khi nạn nhân là công dân của quốc gia đó nếu quốc gia đó thấy thích đáng.</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lastRenderedPageBreak/>
        <w:t>2. Mỗi quốc gia thành viên cũng phải tiến hành những biện pháp cần thiết để xác lập quyền tài phán của mình đối với những hành vi phạm tội này trong trường hợp người bị tình nghi phạm tội đang có mặt ở bất kỳ vùng lãnh thổ nào thuộc quyền tài phán của mình và quốc gia đó không dẫn độ người bị tình nghi theo điều 8 đến bất kỳ quốc gia nào nói ở khoản 1 điều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Công ước này không loại trừ bất kỳ quyền tài phán hình sự nào được thực thi </w:t>
      </w:r>
      <w:proofErr w:type="gramStart"/>
      <w:r w:rsidRPr="00AC00A1">
        <w:rPr>
          <w:color w:val="000000"/>
          <w:sz w:val="28"/>
          <w:szCs w:val="28"/>
        </w:rPr>
        <w:t>theo</w:t>
      </w:r>
      <w:proofErr w:type="gramEnd"/>
      <w:r w:rsidRPr="00AC00A1">
        <w:rPr>
          <w:color w:val="000000"/>
          <w:sz w:val="28"/>
          <w:szCs w:val="28"/>
        </w:rPr>
        <w:t xml:space="preserve"> pháp luật quốc gia.</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14" w:name="dieu_6"/>
      <w:proofErr w:type="gramStart"/>
      <w:r w:rsidRPr="00AC00A1">
        <w:rPr>
          <w:rStyle w:val="Emphasis"/>
          <w:b/>
          <w:bCs/>
          <w:color w:val="000000"/>
          <w:sz w:val="28"/>
          <w:szCs w:val="28"/>
        </w:rPr>
        <w:t>Điều 6.</w:t>
      </w:r>
      <w:bookmarkEnd w:id="14"/>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15" w:name="dieu_6_name"/>
      <w:r w:rsidRPr="00AC00A1">
        <w:rPr>
          <w:color w:val="000000"/>
          <w:sz w:val="28"/>
          <w:szCs w:val="28"/>
        </w:rPr>
        <w:t xml:space="preserve">Sau khi kiểm tra thông tin có được, nếu thấy rằng hoàn cảnh yêu cầu, bất kỳ quốc gia thành viên nào mà trên lãnh thổ của mình người bị nghi là đã thực hiện hành vi phạm tội nêu tại điều 4 đang có mặt, phải bắt giam người đó hoặc tiến hành những biện pháp pháp lý khác để bảo đảm sự hiện diện của người đó. Việc giam giữ và các biện pháp pháp lý khác phải tuân </w:t>
      </w:r>
      <w:proofErr w:type="gramStart"/>
      <w:r w:rsidRPr="00AC00A1">
        <w:rPr>
          <w:color w:val="000000"/>
          <w:sz w:val="28"/>
          <w:szCs w:val="28"/>
        </w:rPr>
        <w:t>theo</w:t>
      </w:r>
      <w:proofErr w:type="gramEnd"/>
      <w:r w:rsidRPr="00AC00A1">
        <w:rPr>
          <w:color w:val="000000"/>
          <w:sz w:val="28"/>
          <w:szCs w:val="28"/>
        </w:rPr>
        <w:t xml:space="preserve"> các quy định pháp luật của quốc gia đó nhưng chỉ có thể được duy trì trong một thời gian cần thiết để tiến hành bất kỳ thủ tục tố tụng hay dẫn độ nào.</w:t>
      </w:r>
      <w:bookmarkEnd w:id="15"/>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Quốc gia nêu trên phải tiến hành ngay việc điều tra sơ bộ sự việc.</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3. Bất kỳ ai bị giam giữ theo khoản 1 điều này phải được giúp đỡ liên hệ ngay với đại diện thích hợp gần nhất của quốc gia mà người đó là công dân, hoặc, nếu người đó là người không quốc tịch, với đại diện của quốc gia nơi người đó thường trú.</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4. Khi một quốc gia bắt giữ một người theo quy định tại điều này, quốc gia đó phải thông báo ngay cho quốc gia nói tại khoản 1 điều 5 về việc người đó bị bắt giữ, và hoàn cảnh đòi hỏi phải bắt giữ người đó. </w:t>
      </w:r>
      <w:proofErr w:type="gramStart"/>
      <w:r w:rsidRPr="00AC00A1">
        <w:rPr>
          <w:color w:val="000000"/>
          <w:sz w:val="28"/>
          <w:szCs w:val="28"/>
        </w:rPr>
        <w:t>Quốc gia tiến hành điều tra sơ bộ nói ở khoản 2 điều này phải nhanh chóng thông báo kết quả điều tra của mình cho các quốc gia nói trên và cho biết có dự định thực thi quyền tài phán hay không.</w:t>
      </w:r>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16" w:name="dieu_7"/>
      <w:r w:rsidRPr="00AC00A1">
        <w:rPr>
          <w:color w:val="000000"/>
          <w:sz w:val="28"/>
          <w:szCs w:val="28"/>
        </w:rPr>
        <w:t> </w:t>
      </w:r>
      <w:proofErr w:type="gramStart"/>
      <w:r w:rsidRPr="00AC00A1">
        <w:rPr>
          <w:rStyle w:val="Emphasis"/>
          <w:b/>
          <w:bCs/>
          <w:color w:val="000000"/>
          <w:sz w:val="28"/>
          <w:szCs w:val="28"/>
        </w:rPr>
        <w:t>Điều 7.</w:t>
      </w:r>
      <w:bookmarkEnd w:id="16"/>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17" w:name="dieu_7_name"/>
      <w:r w:rsidRPr="00AC00A1">
        <w:rPr>
          <w:color w:val="000000"/>
          <w:sz w:val="28"/>
          <w:szCs w:val="28"/>
        </w:rPr>
        <w:t>Quốc gia mà trên lãnh thổ thuộc quyền tài phán của mình phát hiện người được cho là đã thực hiện hành vi phạm tội nêu tại điều 4, sẽ phải chuyển vụ việc lên cơ quan thẩm quyền của quốc gia đó để truy tố, trong các trường hợp nêu tại điều 5, nếu quốc gia đó không dẫn độ người bị tình nghi.</w:t>
      </w:r>
      <w:bookmarkEnd w:id="17"/>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Những cơ quan thẩm quyền này phải quyết định tương tự như trường hợp của bất kỳ hành </w:t>
      </w:r>
      <w:proofErr w:type="gramStart"/>
      <w:r w:rsidRPr="00AC00A1">
        <w:rPr>
          <w:color w:val="000000"/>
          <w:sz w:val="28"/>
          <w:szCs w:val="28"/>
        </w:rPr>
        <w:t>vi</w:t>
      </w:r>
      <w:proofErr w:type="gramEnd"/>
      <w:r w:rsidRPr="00AC00A1">
        <w:rPr>
          <w:color w:val="000000"/>
          <w:sz w:val="28"/>
          <w:szCs w:val="28"/>
        </w:rPr>
        <w:t xml:space="preserve"> phạm tội thông thường nào có tính chất nghiêm trọng theo pháp luật của quốc gia đó. </w:t>
      </w:r>
      <w:proofErr w:type="gramStart"/>
      <w:r w:rsidRPr="00AC00A1">
        <w:rPr>
          <w:color w:val="000000"/>
          <w:sz w:val="28"/>
          <w:szCs w:val="28"/>
        </w:rPr>
        <w:t>Trong các trường hợp nói ở khoản 2 điều 5, tiêu chuẩn về chứng cứ cần thiết để truy tố và kết tội phải không kém nghiêm ngặt hơn những tiêu chuẩn áp dụng cho các trường hợp nói tại khoản 1 điều 5.</w:t>
      </w:r>
      <w:proofErr w:type="gramEnd"/>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3. Bất kỳ người nào đang là đối tượng của quá trình tố tụng vì bất kỳ hành vi phạm tội nào nói tại điều 4 phải được bảo đảm đối xử công bằng trong mọi giai đoạn tố tụng.</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18" w:name="dieu_8"/>
      <w:proofErr w:type="gramStart"/>
      <w:r w:rsidRPr="00AC00A1">
        <w:rPr>
          <w:rStyle w:val="Emphasis"/>
          <w:b/>
          <w:bCs/>
          <w:color w:val="000000"/>
          <w:sz w:val="28"/>
          <w:szCs w:val="28"/>
        </w:rPr>
        <w:lastRenderedPageBreak/>
        <w:t>Điều 8.</w:t>
      </w:r>
      <w:bookmarkEnd w:id="18"/>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19" w:name="dieu_8_name"/>
      <w:r w:rsidRPr="00AC00A1">
        <w:rPr>
          <w:color w:val="000000"/>
          <w:sz w:val="28"/>
          <w:szCs w:val="28"/>
        </w:rPr>
        <w:t xml:space="preserve">Những hành </w:t>
      </w:r>
      <w:proofErr w:type="gramStart"/>
      <w:r w:rsidRPr="00AC00A1">
        <w:rPr>
          <w:color w:val="000000"/>
          <w:sz w:val="28"/>
          <w:szCs w:val="28"/>
        </w:rPr>
        <w:t>vi</w:t>
      </w:r>
      <w:proofErr w:type="gramEnd"/>
      <w:r w:rsidRPr="00AC00A1">
        <w:rPr>
          <w:color w:val="000000"/>
          <w:sz w:val="28"/>
          <w:szCs w:val="28"/>
        </w:rPr>
        <w:t xml:space="preserve"> phạm tội nói tại điều 4 phải được coi là các tội có thể dẫn độ theo bất kỳ điều ước quốc tế về dẫn độ nào nếu có giữa các quốc gia thành viên. Các quốc gia thành viên cam kết đưa những hành </w:t>
      </w:r>
      <w:proofErr w:type="gramStart"/>
      <w:r w:rsidRPr="00AC00A1">
        <w:rPr>
          <w:color w:val="000000"/>
          <w:sz w:val="28"/>
          <w:szCs w:val="28"/>
        </w:rPr>
        <w:t>vi</w:t>
      </w:r>
      <w:proofErr w:type="gramEnd"/>
      <w:r w:rsidRPr="00AC00A1">
        <w:rPr>
          <w:color w:val="000000"/>
          <w:sz w:val="28"/>
          <w:szCs w:val="28"/>
        </w:rPr>
        <w:t xml:space="preserve"> phạm tội này vào danh mục các tội có thể dẫn độ trong các điều ước quốc tế về dẫn độ sẽ được ký kết giữa họ với nhau.</w:t>
      </w:r>
      <w:bookmarkEnd w:id="19"/>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Nếu một quốc gia thành viên chỉ cho phép dẫn độ khi có điều ước quốc tế về dẫn độ mà nhận được yêu cầu dẫn độ của một quốc gia thành viên khác không có điều ước quốc tế về dẫn độ với mình thì quốc gia đó có thể coi Công ước này là cơ sở pháp lý cho việc dẫn độ đối với những hành vi phạm tội này. Việc dẫn độ sẽ phải tuân thủ những điều kiện khác do pháp luật của quốc gia được yêu cầu dẫn độ quy định.</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Các quốc gia thành viên không đặt điều kiện dẫn độ bằng việc có điều ước quốc tế về dẫn độ phải công nhận những hành </w:t>
      </w:r>
      <w:proofErr w:type="gramStart"/>
      <w:r w:rsidRPr="00AC00A1">
        <w:rPr>
          <w:color w:val="000000"/>
          <w:sz w:val="28"/>
          <w:szCs w:val="28"/>
        </w:rPr>
        <w:t>vi</w:t>
      </w:r>
      <w:proofErr w:type="gramEnd"/>
      <w:r w:rsidRPr="00AC00A1">
        <w:rPr>
          <w:color w:val="000000"/>
          <w:sz w:val="28"/>
          <w:szCs w:val="28"/>
        </w:rPr>
        <w:t xml:space="preserve"> phạm tội này là tội có thể dẫn độ giữa họ với nhau, theo những điều kiện do pháp luật của quốc gia được yêu cầu dẫn độ quy định.</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4. Những hành vi phạm tội này phải được xử lý, vì mục đích dẫn độ giữa các quốc gia thành viên, như thể chúng được thực hiện không chỉ tại nơi xảy ra tội phạm, mà cả trên lãnh thổ của các quốc gia được yêu cầu xác lập quyền tài phán của mình theo khoản 1 điều 5.</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0" w:name="dieu_9"/>
      <w:proofErr w:type="gramStart"/>
      <w:r w:rsidRPr="00AC00A1">
        <w:rPr>
          <w:rStyle w:val="Emphasis"/>
          <w:b/>
          <w:bCs/>
          <w:color w:val="000000"/>
          <w:sz w:val="28"/>
          <w:szCs w:val="28"/>
        </w:rPr>
        <w:t>Điều 9.</w:t>
      </w:r>
      <w:bookmarkEnd w:id="20"/>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21" w:name="dieu_9_name"/>
      <w:r w:rsidRPr="00AC00A1">
        <w:rPr>
          <w:color w:val="000000"/>
          <w:sz w:val="28"/>
          <w:szCs w:val="28"/>
        </w:rPr>
        <w:t xml:space="preserve">Các quốc gia thành viên phải hỗ trợ lẫn nhau một cách tối đa về các thủ tục tố tụng hình sự áp dụng đối với những hành </w:t>
      </w:r>
      <w:proofErr w:type="gramStart"/>
      <w:r w:rsidRPr="00AC00A1">
        <w:rPr>
          <w:color w:val="000000"/>
          <w:sz w:val="28"/>
          <w:szCs w:val="28"/>
        </w:rPr>
        <w:t>vi</w:t>
      </w:r>
      <w:proofErr w:type="gramEnd"/>
      <w:r w:rsidRPr="00AC00A1">
        <w:rPr>
          <w:color w:val="000000"/>
          <w:sz w:val="28"/>
          <w:szCs w:val="28"/>
        </w:rPr>
        <w:t xml:space="preserve"> phạm tội nói tại điều 4, kể cả việc cung cấp bằng chứng cần thiết mà họ có được cho việc tiến hành tố tụng.</w:t>
      </w:r>
      <w:bookmarkEnd w:id="21"/>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Các quốc gia thành viên phải thực hiện nghĩa vụ của mình </w:t>
      </w:r>
      <w:proofErr w:type="gramStart"/>
      <w:r w:rsidRPr="00AC00A1">
        <w:rPr>
          <w:color w:val="000000"/>
          <w:sz w:val="28"/>
          <w:szCs w:val="28"/>
        </w:rPr>
        <w:t>theo</w:t>
      </w:r>
      <w:proofErr w:type="gramEnd"/>
      <w:r w:rsidRPr="00AC00A1">
        <w:rPr>
          <w:color w:val="000000"/>
          <w:sz w:val="28"/>
          <w:szCs w:val="28"/>
        </w:rPr>
        <w:t xml:space="preserve"> khoản 1 điều này phù hợp với bất kỳ điều ước quốc tế nào về tương trợ tư pháp có thể có giữa các quốc gia này.</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2" w:name="dieu_10"/>
      <w:proofErr w:type="gramStart"/>
      <w:r w:rsidRPr="00AC00A1">
        <w:rPr>
          <w:rStyle w:val="Emphasis"/>
          <w:b/>
          <w:bCs/>
          <w:color w:val="000000"/>
          <w:sz w:val="28"/>
          <w:szCs w:val="28"/>
        </w:rPr>
        <w:t>Điều 10.</w:t>
      </w:r>
      <w:bookmarkEnd w:id="22"/>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23" w:name="dieu_10_name"/>
      <w:r w:rsidRPr="00AC00A1">
        <w:rPr>
          <w:color w:val="000000"/>
          <w:sz w:val="28"/>
          <w:szCs w:val="28"/>
        </w:rPr>
        <w:t>Mỗi quốc gia thành viên phải bảo đảm rằng giáo dục và tuyên truyền về nghiêm cấm hành động tra tấn được đưa đầy đủ vào chương trình đào tạo các quan chức thực thi pháp luật, các nhân viên dân sự, quân sự, y tế, công chức và những người khác mà có thể liên quan đến việc giam giữ, thẩm vấn hoặc đối xử với bất kỳ cá nhân nào bị bắt, giam giữ hay cầm tù dưới bất kỳ hình thức nào.</w:t>
      </w:r>
      <w:bookmarkEnd w:id="23"/>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Mỗi quốc gia thành viên phải đưa việc nghiêm cấm này vào các quy tắc hoặc hướng dẫn được ban hành về nhiệm vụ và chức năng của tất cả những đối tượng kể trên.</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4" w:name="dieu_11"/>
      <w:proofErr w:type="gramStart"/>
      <w:r w:rsidRPr="00AC00A1">
        <w:rPr>
          <w:rStyle w:val="Emphasis"/>
          <w:b/>
          <w:bCs/>
          <w:color w:val="000000"/>
          <w:sz w:val="28"/>
          <w:szCs w:val="28"/>
        </w:rPr>
        <w:t>Điều 11</w:t>
      </w:r>
      <w:r w:rsidRPr="00AC00A1">
        <w:rPr>
          <w:color w:val="000000"/>
          <w:sz w:val="28"/>
          <w:szCs w:val="28"/>
        </w:rPr>
        <w:t>.</w:t>
      </w:r>
      <w:bookmarkEnd w:id="24"/>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5" w:name="dieu_11_name"/>
      <w:r w:rsidRPr="00AC00A1">
        <w:rPr>
          <w:color w:val="000000"/>
          <w:sz w:val="28"/>
          <w:szCs w:val="28"/>
        </w:rPr>
        <w:lastRenderedPageBreak/>
        <w:t>Mỗi quốc gia thành viên phải rà soát một cách có hệ thống các quy tắc, hướng dẫn, phương pháp và thực tiễn thẩm vấn cũng như các cơ chế giam giữ và đối xử với những người bị bắt, giam giữ, cầm tù dưới mọi hình thức, ở bất kỳ lãnh thổ nào thuộc quyền tài phán của mình, nhằm mục đích ngăn chặn mọi vụ việc tra tấn.</w:t>
      </w:r>
      <w:bookmarkEnd w:id="25"/>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6" w:name="dieu_12"/>
      <w:proofErr w:type="gramStart"/>
      <w:r w:rsidRPr="00AC00A1">
        <w:rPr>
          <w:rStyle w:val="Emphasis"/>
          <w:b/>
          <w:bCs/>
          <w:color w:val="000000"/>
          <w:sz w:val="28"/>
          <w:szCs w:val="28"/>
        </w:rPr>
        <w:t>Điều 12</w:t>
      </w:r>
      <w:r w:rsidRPr="00AC00A1">
        <w:rPr>
          <w:color w:val="000000"/>
          <w:sz w:val="28"/>
          <w:szCs w:val="28"/>
        </w:rPr>
        <w:t>.</w:t>
      </w:r>
      <w:bookmarkEnd w:id="26"/>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7" w:name="dieu_12_name"/>
      <w:r w:rsidRPr="00AC00A1">
        <w:rPr>
          <w:color w:val="000000"/>
          <w:sz w:val="28"/>
          <w:szCs w:val="28"/>
        </w:rPr>
        <w:t>Mỗi quốc gia thành viên phải bảo đảm rằng các cơ quan có thẩm quyền của mình sẽ tiến hành điều tra khẩn trương và khách quan mỗi khi có cơ sở hợp lý để tin rằng việc tra tấn đã xảy ra trên lãnh thổ thuộc quyền tài phán của mình.</w:t>
      </w:r>
      <w:bookmarkEnd w:id="27"/>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8" w:name="dieu_13"/>
      <w:proofErr w:type="gramStart"/>
      <w:r w:rsidRPr="00AC00A1">
        <w:rPr>
          <w:rStyle w:val="Emphasis"/>
          <w:b/>
          <w:bCs/>
          <w:color w:val="000000"/>
          <w:sz w:val="28"/>
          <w:szCs w:val="28"/>
        </w:rPr>
        <w:t>Điều 13</w:t>
      </w:r>
      <w:r w:rsidRPr="00AC00A1">
        <w:rPr>
          <w:color w:val="000000"/>
          <w:sz w:val="28"/>
          <w:szCs w:val="28"/>
        </w:rPr>
        <w:t>.</w:t>
      </w:r>
      <w:bookmarkEnd w:id="28"/>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29" w:name="dieu_13_name"/>
      <w:r w:rsidRPr="00AC00A1">
        <w:rPr>
          <w:color w:val="000000"/>
          <w:sz w:val="28"/>
          <w:szCs w:val="28"/>
        </w:rPr>
        <w:t>Mỗi quốc gia thành viên phải bảo đảm rằng bất kỳ cá nhân nào cho rằng họ bị tra tấn trên lãnh thổ thuộc quyền tài phán của mình đều có quyền khiếu nại với cơ quan có thẩm quyền của nước đó, và và được những cơ quan này xem xét một cách khẩn trương và khách quan. Quốc gia đó cũng phải thực hiện các biện pháp để bảo đảm rằng người khiếu nại và nhân chứng được bảo vệ tránh sự ngược đãi hay hăm doạ vì như là hậu quả của việc khiếu nại hoặc cung cấp bằng chứng.</w:t>
      </w:r>
      <w:bookmarkEnd w:id="29"/>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0" w:name="dieu_14"/>
      <w:proofErr w:type="gramStart"/>
      <w:r w:rsidRPr="00AC00A1">
        <w:rPr>
          <w:rStyle w:val="Emphasis"/>
          <w:b/>
          <w:bCs/>
          <w:color w:val="000000"/>
          <w:sz w:val="28"/>
          <w:szCs w:val="28"/>
        </w:rPr>
        <w:t>Điều 14</w:t>
      </w:r>
      <w:r w:rsidRPr="00AC00A1">
        <w:rPr>
          <w:color w:val="000000"/>
          <w:sz w:val="28"/>
          <w:szCs w:val="28"/>
        </w:rPr>
        <w:t>.</w:t>
      </w:r>
      <w:bookmarkEnd w:id="30"/>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1" w:name="dieu_14_name"/>
      <w:r w:rsidRPr="00AC00A1">
        <w:rPr>
          <w:color w:val="000000"/>
          <w:sz w:val="28"/>
          <w:szCs w:val="28"/>
        </w:rPr>
        <w:t>Mỗi quốc gia thành viên phải bảo đảm trong hệ thống pháp luật của mình rằng các nạn nhân của hành động tra tấn sẽ được cứu chữa và có quyền khả thi được bồi thường công bằng và thoả đáng, kể cả được cung cấp những điều kiện để phục hồi một cách đầy đủ đến mức có thể. Trường hợp nạn nhân chết do bị tra tấn, những người phụ thuộc vào người đó có quyền hưởng sự bồi thường.</w:t>
      </w:r>
      <w:bookmarkEnd w:id="31"/>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Không một quy định nào trong điều này ảnh hưởng tới bất kỳ quyền được bồi thường nào của nạn nhân hay của người khác có thể có </w:t>
      </w:r>
      <w:proofErr w:type="gramStart"/>
      <w:r w:rsidRPr="00AC00A1">
        <w:rPr>
          <w:color w:val="000000"/>
          <w:sz w:val="28"/>
          <w:szCs w:val="28"/>
        </w:rPr>
        <w:t>theo</w:t>
      </w:r>
      <w:proofErr w:type="gramEnd"/>
      <w:r w:rsidRPr="00AC00A1">
        <w:rPr>
          <w:color w:val="000000"/>
          <w:sz w:val="28"/>
          <w:szCs w:val="28"/>
        </w:rPr>
        <w:t xml:space="preserve"> pháp luật quốc gia.</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2" w:name="dieu_15"/>
      <w:proofErr w:type="gramStart"/>
      <w:r w:rsidRPr="00AC00A1">
        <w:rPr>
          <w:rStyle w:val="Emphasis"/>
          <w:b/>
          <w:bCs/>
          <w:color w:val="000000"/>
          <w:sz w:val="28"/>
          <w:szCs w:val="28"/>
        </w:rPr>
        <w:t>Điều 15</w:t>
      </w:r>
      <w:r w:rsidRPr="00AC00A1">
        <w:rPr>
          <w:color w:val="000000"/>
          <w:sz w:val="28"/>
          <w:szCs w:val="28"/>
        </w:rPr>
        <w:t>.</w:t>
      </w:r>
      <w:bookmarkEnd w:id="32"/>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3" w:name="dieu_15_name"/>
      <w:r w:rsidRPr="00AC00A1">
        <w:rPr>
          <w:color w:val="000000"/>
          <w:sz w:val="28"/>
          <w:szCs w:val="28"/>
        </w:rPr>
        <w:t>Mỗi quốc gia thành viên phải bảo đảm rằng bất kỳ phát ngôn nào được đưa ra như là kết quả của sự tra tấn sẽ không được sử dụng làm bằng chứng trong bất kỳ tiến trình tố tụng nào, trừ khi để làm bằng chứng chống lại một người bị cáo buộc là đã thực hiện hành động tra tấn để có lời khai đó.</w:t>
      </w:r>
      <w:bookmarkEnd w:id="33"/>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4" w:name="dieu_16"/>
      <w:proofErr w:type="gramStart"/>
      <w:r w:rsidRPr="00AC00A1">
        <w:rPr>
          <w:rStyle w:val="Emphasis"/>
          <w:b/>
          <w:bCs/>
          <w:color w:val="000000"/>
          <w:sz w:val="28"/>
          <w:szCs w:val="28"/>
        </w:rPr>
        <w:t>Điều 16.</w:t>
      </w:r>
      <w:bookmarkEnd w:id="34"/>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35" w:name="dieu_16_name"/>
      <w:r w:rsidRPr="00AC00A1">
        <w:rPr>
          <w:color w:val="000000"/>
          <w:sz w:val="28"/>
          <w:szCs w:val="28"/>
        </w:rPr>
        <w:t>Mỗi quốc gia thành viên cam kết ngăn ngừa trên lãnh thổ thuộc quyền tài phán của mình những hành vi đối xử hoặc trừng phạt tàn ác, vô nhân đạo và hạ thấp nhân phẩm khác mà không giống với tra tấn như định nghĩa ở điều 1, khi những hành vi này do một công chức hay người nào khác hành động với tư cách chính thức thực hiện, hoặc do xúi giục, đồng tình hay ưng thuận. Cụ thể là những nghĩa vụ quy định tại các điều 10, 11, 12 và 13 sẽ được áp dụng, trong đó các dẫn chiếu về hành động tra tấn sẽ được thay thế bằng các dẫn chiếu về các hình thức đối xử và trừng phạt tàn ác, vô nhân đạo hay hạ thấp nhân phẩm.</w:t>
      </w:r>
      <w:bookmarkEnd w:id="35"/>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Các quy định của Công ước này sẽ không làm phương hại tới các quy định của bất kỳ văn kiện nào khác trong pháp luật quốc tế hay pháp luật quốc gia mà </w:t>
      </w:r>
      <w:r w:rsidRPr="00AC00A1">
        <w:rPr>
          <w:color w:val="000000"/>
          <w:sz w:val="28"/>
          <w:szCs w:val="28"/>
        </w:rPr>
        <w:lastRenderedPageBreak/>
        <w:t>nghiêm cấm các hành động đối xử và trừng phạt tàn ác, vô nhân đạo hay hạ thấp nhân phẩm, hoặc liên quan đến các vấn đề dẫn độ hay trục xuất.</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6" w:name="chuong_2"/>
      <w:r w:rsidRPr="00AC00A1">
        <w:rPr>
          <w:rStyle w:val="Strong"/>
          <w:color w:val="000000"/>
          <w:sz w:val="28"/>
          <w:szCs w:val="28"/>
        </w:rPr>
        <w:t>PHẦN II</w:t>
      </w:r>
      <w:bookmarkEnd w:id="36"/>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7" w:name="dieu_17"/>
      <w:proofErr w:type="gramStart"/>
      <w:r w:rsidRPr="00AC00A1">
        <w:rPr>
          <w:rStyle w:val="Emphasis"/>
          <w:b/>
          <w:bCs/>
          <w:color w:val="000000"/>
          <w:sz w:val="28"/>
          <w:szCs w:val="28"/>
        </w:rPr>
        <w:t>Điều 17.</w:t>
      </w:r>
      <w:bookmarkEnd w:id="37"/>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38" w:name="dieu_17_name"/>
      <w:r w:rsidRPr="00AC00A1">
        <w:rPr>
          <w:color w:val="000000"/>
          <w:sz w:val="28"/>
          <w:szCs w:val="28"/>
        </w:rPr>
        <w:t>Thành lập một Uỷ ban chống tra tấn (sau đây gọi tắt là Uỷ ban) có những chức năng được quy định dưới đây. Uỷ ban bao gồm 10 chuyên gia được thừa nhận là có đạo đức cao và có năng lực trong lĩnh vực quyền con người, làm việc với tư cách cá nhân. Các chuyên gia phải được các quốc gia thành viên bầu, có tính tới sự phân bè công bằng về địa lý và lợi ích của sự tham gia của những người có kinh nghiệm pháp luật.</w:t>
      </w:r>
      <w:bookmarkEnd w:id="38"/>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Các thành viên Uỷ ban sẽ được bầu bằng bỏ phiếu kín trên cơ sở danh sách đề cử của các quốc gia thành viên. </w:t>
      </w:r>
      <w:proofErr w:type="gramStart"/>
      <w:r w:rsidRPr="00AC00A1">
        <w:rPr>
          <w:color w:val="000000"/>
          <w:sz w:val="28"/>
          <w:szCs w:val="28"/>
        </w:rPr>
        <w:t>Mỗi quốc gia có thể đề cử một công dân nước mình.</w:t>
      </w:r>
      <w:proofErr w:type="gramEnd"/>
      <w:r w:rsidRPr="00AC00A1">
        <w:rPr>
          <w:color w:val="000000"/>
          <w:sz w:val="28"/>
          <w:szCs w:val="28"/>
        </w:rPr>
        <w:t xml:space="preserve"> Các quốc gia thành viên cần chú ý đến lợi ích của việc đề cử những người cũng là thành viên của Uỷ ban quyền con người được thành lập theo Công ước quốc tế về các quyền dân sự và chính trị và những người sẵn sàng làm việc trong Uỷ ban chống tra tấn.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Việc bầu các thành viên Uỷ ban sẽ được tiến hành tại cuộc họp toàn thể các nước thành viên tổ chức hai năm một lần do Tổng </w:t>
      </w:r>
      <w:proofErr w:type="gramStart"/>
      <w:r w:rsidRPr="00AC00A1">
        <w:rPr>
          <w:color w:val="000000"/>
          <w:sz w:val="28"/>
          <w:szCs w:val="28"/>
        </w:rPr>
        <w:t>thư</w:t>
      </w:r>
      <w:proofErr w:type="gramEnd"/>
      <w:r w:rsidRPr="00AC00A1">
        <w:rPr>
          <w:color w:val="000000"/>
          <w:sz w:val="28"/>
          <w:szCs w:val="28"/>
        </w:rPr>
        <w:t xml:space="preserve"> ký Liên Hợp Quốc triệu tập. Tại các cuộc họp này, với điều kiện phải có sự hiện diện của ít nhất 2/3 số quốc gia thành viên, những người được bầu vào Uỷ ban là những ứng cử viên có số phiếu cao nhất và chiếm đa số tuyệt đối phiếu bầu của đại diện các quốc gia có mặt và bỏ phiếu.</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4. Lần bầu cử đầu tiên tổ chức không muộn hơn sáu tháng sau ngày Công ước này có hiệu lực. Ít nhất bốn tháng trước ngày bầu cử, Tổng </w:t>
      </w:r>
      <w:proofErr w:type="gramStart"/>
      <w:r w:rsidRPr="00AC00A1">
        <w:rPr>
          <w:color w:val="000000"/>
          <w:sz w:val="28"/>
          <w:szCs w:val="28"/>
        </w:rPr>
        <w:t>thư</w:t>
      </w:r>
      <w:proofErr w:type="gramEnd"/>
      <w:r w:rsidRPr="00AC00A1">
        <w:rPr>
          <w:color w:val="000000"/>
          <w:sz w:val="28"/>
          <w:szCs w:val="28"/>
        </w:rPr>
        <w:t xml:space="preserve"> ký Liên Hợp Quốc sẽ gửi thư cho các quốc gia thành viên yêu cầu họ gửi danh sách đề cử trong vòng ba tháng. Tổng </w:t>
      </w:r>
      <w:proofErr w:type="gramStart"/>
      <w:r w:rsidRPr="00AC00A1">
        <w:rPr>
          <w:color w:val="000000"/>
          <w:sz w:val="28"/>
          <w:szCs w:val="28"/>
        </w:rPr>
        <w:t>thư</w:t>
      </w:r>
      <w:proofErr w:type="gramEnd"/>
      <w:r w:rsidRPr="00AC00A1">
        <w:rPr>
          <w:color w:val="000000"/>
          <w:sz w:val="28"/>
          <w:szCs w:val="28"/>
        </w:rPr>
        <w:t xml:space="preserve"> ký sẽ chuẩn bị một danh sách những người được đề cử xếp theo thứ tự trong bảng chữ cái La tinh, có ghi rõ quốc gia đề cử, và gửi cho các quốc gia thành viên.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5. Các thành viên của Uỷ ban được bầu với nhiệm kỳ bèn năm. </w:t>
      </w:r>
      <w:proofErr w:type="gramStart"/>
      <w:r w:rsidRPr="00AC00A1">
        <w:rPr>
          <w:color w:val="000000"/>
          <w:sz w:val="28"/>
          <w:szCs w:val="28"/>
        </w:rPr>
        <w:t>Họ có thể được bầu lại nếu được đề cử.</w:t>
      </w:r>
      <w:proofErr w:type="gramEnd"/>
      <w:r w:rsidRPr="00AC00A1">
        <w:rPr>
          <w:color w:val="000000"/>
          <w:sz w:val="28"/>
          <w:szCs w:val="28"/>
        </w:rPr>
        <w:t xml:space="preserve"> </w:t>
      </w:r>
      <w:proofErr w:type="gramStart"/>
      <w:r w:rsidRPr="00AC00A1">
        <w:rPr>
          <w:color w:val="000000"/>
          <w:sz w:val="28"/>
          <w:szCs w:val="28"/>
        </w:rPr>
        <w:t>Tuy nhiên, nhiệm kỳ của năm thành viên trong cuộc bầu cử đầu tiên sẽ chấm dứt sau hai năm.</w:t>
      </w:r>
      <w:proofErr w:type="gramEnd"/>
      <w:r w:rsidRPr="00AC00A1">
        <w:rPr>
          <w:color w:val="000000"/>
          <w:sz w:val="28"/>
          <w:szCs w:val="28"/>
        </w:rPr>
        <w:t xml:space="preserve"> Ngay sau lần bầu cử đầu tiên, tên của năm thành viên này sẽ do chủ toạ của cuộc họp nói tại khoản 3 điều này chọn bằng rút thăm.</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6. Nếu mét thành viên Uỷ ban chết hoặc từ chức hoặc vì bất kỳ lý do nào khác mà không thể thực hiện nhiệm vụ của mình, quốc gia thành viên đã đề cử người đó sẽ bổ nhiệm một chuyên gia khác là công dân nước mình làm việc hết thời gian còn lại của nhiệm kỳ, với điều kiện được sự chấp thuận của các đa số quốc gia thành viên. Sự chấp thuận được coi là đạt được khi có hơn một nửa số quốc gia trả lời </w:t>
      </w:r>
      <w:r w:rsidRPr="00AC00A1">
        <w:rPr>
          <w:color w:val="000000"/>
          <w:sz w:val="28"/>
          <w:szCs w:val="28"/>
        </w:rPr>
        <w:lastRenderedPageBreak/>
        <w:t xml:space="preserve">đồng ý trong vòng sáu tuần sau khi được Tổng </w:t>
      </w:r>
      <w:proofErr w:type="gramStart"/>
      <w:r w:rsidRPr="00AC00A1">
        <w:rPr>
          <w:color w:val="000000"/>
          <w:sz w:val="28"/>
          <w:szCs w:val="28"/>
        </w:rPr>
        <w:t>thư</w:t>
      </w:r>
      <w:proofErr w:type="gramEnd"/>
      <w:r w:rsidRPr="00AC00A1">
        <w:rPr>
          <w:color w:val="000000"/>
          <w:sz w:val="28"/>
          <w:szCs w:val="28"/>
        </w:rPr>
        <w:t xml:space="preserve"> ký Liên Hợp Quốc thông báo về việc bổ nhiệm đó.</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7. Các quốc gia thành viên phải chịu chi phí cho các thành viên Uỷ ban khi họ thực hiện nhiệm vụ của Uỷ ban.</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39" w:name="dieu_18"/>
      <w:proofErr w:type="gramStart"/>
      <w:r w:rsidRPr="00AC00A1">
        <w:rPr>
          <w:rStyle w:val="Emphasis"/>
          <w:b/>
          <w:bCs/>
          <w:color w:val="000000"/>
          <w:sz w:val="28"/>
          <w:szCs w:val="28"/>
        </w:rPr>
        <w:t>Điều 18.</w:t>
      </w:r>
      <w:bookmarkEnd w:id="39"/>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40" w:name="dieu_18_name"/>
      <w:r w:rsidRPr="00AC00A1">
        <w:rPr>
          <w:color w:val="000000"/>
          <w:sz w:val="28"/>
          <w:szCs w:val="28"/>
        </w:rPr>
        <w:t xml:space="preserve">Uỷ ban sẽ bầu các quan chức của mình với nhiệm kỳ hai năm. </w:t>
      </w:r>
      <w:proofErr w:type="gramStart"/>
      <w:r w:rsidRPr="00AC00A1">
        <w:rPr>
          <w:color w:val="000000"/>
          <w:sz w:val="28"/>
          <w:szCs w:val="28"/>
        </w:rPr>
        <w:t>Họ cũng có thể được bầu lại.</w:t>
      </w:r>
      <w:bookmarkEnd w:id="40"/>
      <w:proofErr w:type="gramEnd"/>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Uỷ ban sẽ đặt ra các quy tắc về thủ tục của mình, những quy tắc này, không kể những nội dung khác, sẽ bao gồm những quy định sau:</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a) Uỷ ban sẽ chỉ họp khi có ít nhất là sáu thành viên tham gia.</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b) Các quyết định của Uỷ ban phải được thông qua bằng đa số phiếu của những thành viên có mặt.</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Tổng </w:t>
      </w:r>
      <w:proofErr w:type="gramStart"/>
      <w:r w:rsidRPr="00AC00A1">
        <w:rPr>
          <w:color w:val="000000"/>
          <w:sz w:val="28"/>
          <w:szCs w:val="28"/>
        </w:rPr>
        <w:t>thư</w:t>
      </w:r>
      <w:proofErr w:type="gramEnd"/>
      <w:r w:rsidRPr="00AC00A1">
        <w:rPr>
          <w:color w:val="000000"/>
          <w:sz w:val="28"/>
          <w:szCs w:val="28"/>
        </w:rPr>
        <w:t xml:space="preserve"> ký Liên Hợp Quốc sẽ cung cấp đầy đủ nhân sự và phương tiện để Uỷ ban thực hiện hiệu quả chức năng của mình theo quy định của Công ước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4. Tổng </w:t>
      </w:r>
      <w:proofErr w:type="gramStart"/>
      <w:r w:rsidRPr="00AC00A1">
        <w:rPr>
          <w:color w:val="000000"/>
          <w:sz w:val="28"/>
          <w:szCs w:val="28"/>
        </w:rPr>
        <w:t>thư</w:t>
      </w:r>
      <w:proofErr w:type="gramEnd"/>
      <w:r w:rsidRPr="00AC00A1">
        <w:rPr>
          <w:color w:val="000000"/>
          <w:sz w:val="28"/>
          <w:szCs w:val="28"/>
        </w:rPr>
        <w:t xml:space="preserve"> ký Liên Hợp Quốc sẽ triệu tập cuộc họp đầu tiên của Uỷ ban. Sau cuộc họp đầu tiên, Uỷ ban sẽ họp </w:t>
      </w:r>
      <w:proofErr w:type="gramStart"/>
      <w:r w:rsidRPr="00AC00A1">
        <w:rPr>
          <w:color w:val="000000"/>
          <w:sz w:val="28"/>
          <w:szCs w:val="28"/>
        </w:rPr>
        <w:t>theo</w:t>
      </w:r>
      <w:proofErr w:type="gramEnd"/>
      <w:r w:rsidRPr="00AC00A1">
        <w:rPr>
          <w:color w:val="000000"/>
          <w:sz w:val="28"/>
          <w:szCs w:val="28"/>
        </w:rPr>
        <w:t xml:space="preserve"> lịch trình quy định trong quy tắc về thủ tục của mình.</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5. Các quốc gia thành viên chịu các phí tổn về tổ chức các cuộc họp của quốc gia thành viên và của Uỷ ban, kể cả việc hoàn lại cho Liên Hợp Quốc các chi phí về nhân sự và phương tiện mà Liên Hợp Quốc đã chi theo khoản 3 điều này.</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41" w:name="dieu_19"/>
      <w:proofErr w:type="gramStart"/>
      <w:r w:rsidRPr="00AC00A1">
        <w:rPr>
          <w:rStyle w:val="Emphasis"/>
          <w:b/>
          <w:bCs/>
          <w:color w:val="000000"/>
          <w:sz w:val="28"/>
          <w:szCs w:val="28"/>
        </w:rPr>
        <w:t>Điều 19.</w:t>
      </w:r>
      <w:bookmarkEnd w:id="41"/>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42" w:name="dieu_19_name"/>
      <w:r w:rsidRPr="00AC00A1">
        <w:rPr>
          <w:color w:val="000000"/>
          <w:sz w:val="28"/>
          <w:szCs w:val="28"/>
        </w:rPr>
        <w:t>Các quốc gia thành viên phải trình lên Uỷ ban, qua Tổng thư ký Liên Hợp Quốc, báo cáo về các biện pháp họ đã tiến hành để thực hiện cam kết theo Công ước này trong vòng một năm sau khi Công ước có hiệu lực với các quốc gia thành viên đó. Sau đó, các quốc gia phải trình báo cáo bổ sung bốn năm một lần về bất kỳ biện pháp mới nào được tiến hành và các báo cáo khác mỗi khi Uỷ ban có yêu cầu.</w:t>
      </w:r>
      <w:bookmarkEnd w:id="42"/>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Tổng </w:t>
      </w:r>
      <w:proofErr w:type="gramStart"/>
      <w:r w:rsidRPr="00AC00A1">
        <w:rPr>
          <w:color w:val="000000"/>
          <w:sz w:val="28"/>
          <w:szCs w:val="28"/>
        </w:rPr>
        <w:t>thư</w:t>
      </w:r>
      <w:proofErr w:type="gramEnd"/>
      <w:r w:rsidRPr="00AC00A1">
        <w:rPr>
          <w:color w:val="000000"/>
          <w:sz w:val="28"/>
          <w:szCs w:val="28"/>
        </w:rPr>
        <w:t xml:space="preserve"> ký Liên Hợp Quốc sẽ chuyển các báo cáo tới tất cả các quốc gia thành viên.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Mọi báo cáo sẽ được Uỷ ban xem xét, Uỷ ban có thể đưa ra nhận xét về các báo cáo nếu thấy phù hợp và gửi các nhận xét đó cho quốc gia thành viên liên quan. </w:t>
      </w:r>
      <w:proofErr w:type="gramStart"/>
      <w:r w:rsidRPr="00AC00A1">
        <w:rPr>
          <w:color w:val="000000"/>
          <w:sz w:val="28"/>
          <w:szCs w:val="28"/>
        </w:rPr>
        <w:t>Quốc gia thành viên đó có thể gửi ý kiến trả lời của mình cho Uỷ ban.</w:t>
      </w:r>
      <w:proofErr w:type="gramEnd"/>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4. Uỷ ban có thể tuỳ ý quyết định đưa nhận xét của mình </w:t>
      </w:r>
      <w:proofErr w:type="gramStart"/>
      <w:r w:rsidRPr="00AC00A1">
        <w:rPr>
          <w:color w:val="000000"/>
          <w:sz w:val="28"/>
          <w:szCs w:val="28"/>
        </w:rPr>
        <w:t>theo</w:t>
      </w:r>
      <w:proofErr w:type="gramEnd"/>
      <w:r w:rsidRPr="00AC00A1">
        <w:rPr>
          <w:color w:val="000000"/>
          <w:sz w:val="28"/>
          <w:szCs w:val="28"/>
        </w:rPr>
        <w:t xml:space="preserve"> khoản 3 điều này, cùng với những ý kiến nhận được sau đó từ quốc gia thành viên liên quan, vào báo cáo thường niên của mình theo quy định tại điều 24. Nếu quốc gia thành viên liên </w:t>
      </w:r>
      <w:r w:rsidRPr="00AC00A1">
        <w:rPr>
          <w:color w:val="000000"/>
          <w:sz w:val="28"/>
          <w:szCs w:val="28"/>
        </w:rPr>
        <w:lastRenderedPageBreak/>
        <w:t xml:space="preserve">quan yêu cầu, Uỷ ban cũng có thể đưa bản sao của báo cáo được đệ trình </w:t>
      </w:r>
      <w:proofErr w:type="gramStart"/>
      <w:r w:rsidRPr="00AC00A1">
        <w:rPr>
          <w:color w:val="000000"/>
          <w:sz w:val="28"/>
          <w:szCs w:val="28"/>
        </w:rPr>
        <w:t>theo</w:t>
      </w:r>
      <w:proofErr w:type="gramEnd"/>
      <w:r w:rsidRPr="00AC00A1">
        <w:rPr>
          <w:color w:val="000000"/>
          <w:sz w:val="28"/>
          <w:szCs w:val="28"/>
        </w:rPr>
        <w:t xml:space="preserve"> khoản 1 điều này vào báo cáo thường niên của Uỷ ban.</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43" w:name="dieu_20"/>
      <w:proofErr w:type="gramStart"/>
      <w:r w:rsidRPr="00AC00A1">
        <w:rPr>
          <w:rStyle w:val="Emphasis"/>
          <w:b/>
          <w:bCs/>
          <w:color w:val="000000"/>
          <w:sz w:val="28"/>
          <w:szCs w:val="28"/>
        </w:rPr>
        <w:t>Điều 20.</w:t>
      </w:r>
      <w:bookmarkEnd w:id="43"/>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44" w:name="dieu_20_name"/>
      <w:r w:rsidRPr="00AC00A1">
        <w:rPr>
          <w:color w:val="000000"/>
          <w:sz w:val="28"/>
          <w:szCs w:val="28"/>
        </w:rPr>
        <w:t>Nếu Uỷ ban nhận được thông tin đáng tin cậy chứa đựng những dấu hiệu có cơ sở là việc tra tấn đang được tiến hành một cách có hệ thống trên lãnh thổ của một quốc gia thành viên, Uỷ ban sẽ mời quốc gia thành viên đó hợp tác trong việc kiểm tra thông tin và vì mục đích này, đưa ra ý kiến về những thông tin liên quan đó.</w:t>
      </w:r>
      <w:bookmarkEnd w:id="44"/>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Xem xét mọi ý kiến mà quốc gia thành viên liên quan có thể đưa ra, cũng như bất kỳ thông tin liên quan nào khác có được, Uỷ ban có thể, nếu thấy cần thiết, cử một hay nhiều uỷ viên tiến hành một cuộc điều tra kín và khẩn trương báo cáo kết quả với Uỷ ban.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Khi tiến hành một cuộc điều tra </w:t>
      </w:r>
      <w:proofErr w:type="gramStart"/>
      <w:r w:rsidRPr="00AC00A1">
        <w:rPr>
          <w:color w:val="000000"/>
          <w:sz w:val="28"/>
          <w:szCs w:val="28"/>
        </w:rPr>
        <w:t>theo</w:t>
      </w:r>
      <w:proofErr w:type="gramEnd"/>
      <w:r w:rsidRPr="00AC00A1">
        <w:rPr>
          <w:color w:val="000000"/>
          <w:sz w:val="28"/>
          <w:szCs w:val="28"/>
        </w:rPr>
        <w:t xml:space="preserve"> khoản 2 điều này, Uỷ ban phải tìm kiếm sự hợp tác của quốc gia thành viên liên quan. </w:t>
      </w:r>
      <w:proofErr w:type="gramStart"/>
      <w:r w:rsidRPr="00AC00A1">
        <w:rPr>
          <w:color w:val="000000"/>
          <w:sz w:val="28"/>
          <w:szCs w:val="28"/>
        </w:rPr>
        <w:t>Theo thoả thuận với quốc gia thành viên liên quan, cuộc điều tra có thể bao gồm một chuyến thăm viếng lãnh thổ của quốc gia đó.</w:t>
      </w:r>
      <w:proofErr w:type="gramEnd"/>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4. Sau khi xem xét kết quả điều tra do một hay nhiều thành viên của mình đưa ra theo khoản 2 điều này, Uỷ ban sẽ chuyển kết quả điều tra này cho quốc gia thành viên cùng những nhận xét hay khuyến nghị mà Uỷ ban cho là thích hợp về vụ việc.</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5. Mọi trình tự hoạt động của Uỷ ban đề cập tại các khoản từ 1 đến 4 của điều này sẽ được giữ kín, và tại mọi giai đoạn, Uỷ ban phải tìm kiếm sự hợp tác của quốc gia thành viên liên quan. Sau khi những trình tự liên quan tới một cuộc điều tra theo khoản 2 điều này kết thúc, Uỷ ban có thể, sau khi tham khảo ý kiến của quốc gia thành viên liên quan, quyết định đưa vào báo cáo thường niên của mình theo điều 24 bản tóm lược kết quả quá trình điều tra.</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45" w:name="dieu_21"/>
      <w:proofErr w:type="gramStart"/>
      <w:r w:rsidRPr="00AC00A1">
        <w:rPr>
          <w:rStyle w:val="Emphasis"/>
          <w:b/>
          <w:bCs/>
          <w:color w:val="000000"/>
          <w:sz w:val="28"/>
          <w:szCs w:val="28"/>
        </w:rPr>
        <w:t>Điều 21.</w:t>
      </w:r>
      <w:bookmarkEnd w:id="45"/>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46" w:name="dieu_21_name"/>
      <w:r w:rsidRPr="00AC00A1">
        <w:rPr>
          <w:color w:val="000000"/>
          <w:sz w:val="28"/>
          <w:szCs w:val="28"/>
        </w:rPr>
        <w:t xml:space="preserve">Quốc gia thành viên Công ước này có thể, vào bất cứ lúc nào, tuyên bố theo điều này rằng quốc gia đã công nhận quyền của Uỷ ban được tiếp nhận và xem xét các thông cáo theo đó một quốc gia thành viên khiếu nại một quốc gia thành viên khác không thực hiện đầy đủ các nghĩa vụ theo Công ước này. Chỉ những thông cáo do một quốc gia thành viên đã tuyên bố công nhận quyền hạn của Uỷ ban về việc này trình lên mới được tiếp nhận và xem xét. Uỷ ban sẽ không xem xét bất kỳ thông cáo nào </w:t>
      </w:r>
      <w:proofErr w:type="gramStart"/>
      <w:r w:rsidRPr="00AC00A1">
        <w:rPr>
          <w:color w:val="000000"/>
          <w:sz w:val="28"/>
          <w:szCs w:val="28"/>
        </w:rPr>
        <w:t>theo</w:t>
      </w:r>
      <w:proofErr w:type="gramEnd"/>
      <w:r w:rsidRPr="00AC00A1">
        <w:rPr>
          <w:color w:val="000000"/>
          <w:sz w:val="28"/>
          <w:szCs w:val="28"/>
        </w:rPr>
        <w:t xml:space="preserve"> điều này nếu nó liên quan đến một quốc gia thành viên chưa có tuyên bố như vậy. Các thông cáo được tiếp nhận </w:t>
      </w:r>
      <w:proofErr w:type="gramStart"/>
      <w:r w:rsidRPr="00AC00A1">
        <w:rPr>
          <w:color w:val="000000"/>
          <w:sz w:val="28"/>
          <w:szCs w:val="28"/>
        </w:rPr>
        <w:t>theo</w:t>
      </w:r>
      <w:proofErr w:type="gramEnd"/>
      <w:r w:rsidRPr="00AC00A1">
        <w:rPr>
          <w:color w:val="000000"/>
          <w:sz w:val="28"/>
          <w:szCs w:val="28"/>
        </w:rPr>
        <w:t xml:space="preserve"> điều này sẽ được giải quyết theo trình tự như sau:</w:t>
      </w:r>
      <w:bookmarkEnd w:id="46"/>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a) Nếu một quốc gia thành viên cho rằng một quốc gia thành viên khác không thực hiện các quy định của Công ước này thì có thể gửi một thông cáo bằng văn bản, lưu ý quốc gia </w:t>
      </w:r>
      <w:proofErr w:type="gramStart"/>
      <w:r w:rsidRPr="00AC00A1">
        <w:rPr>
          <w:color w:val="000000"/>
          <w:sz w:val="28"/>
          <w:szCs w:val="28"/>
        </w:rPr>
        <w:t>kia</w:t>
      </w:r>
      <w:proofErr w:type="gramEnd"/>
      <w:r w:rsidRPr="00AC00A1">
        <w:rPr>
          <w:color w:val="000000"/>
          <w:sz w:val="28"/>
          <w:szCs w:val="28"/>
        </w:rPr>
        <w:t xml:space="preserve"> về vấn đề đó. Trong vòng 3 tháng sau khi nhận được thông cáo, </w:t>
      </w:r>
      <w:r w:rsidRPr="00AC00A1">
        <w:rPr>
          <w:color w:val="000000"/>
          <w:sz w:val="28"/>
          <w:szCs w:val="28"/>
        </w:rPr>
        <w:lastRenderedPageBreak/>
        <w:t>quốc gia nhận được thông cáo phải đưa ra lời giải thích hoặc bất kỳ hình thức tuyên bố nào khác bằng văn bản cho quốc gia gửi thông cáo để làm sáng tỏ vấn đề, trong đó cần đề cập đến, trong chừng mực có thể và thích hợp, những thủ tục trong nước cùng những biện pháp khắc phục đã, đang hoặc sẵn sàng tiến hành để giải quyết vấn đề.</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b) Nếu vấn đề không được giải quyết một cách thỏa đáng với cả hai quốc gia thành viên liên quan trong vòng sáu tháng sau khi nhận được thông cáo đầu tiên, một trong hai quốc gia đó có quyền đưa vấn đề này ra Uỷ ban bằng cách gửi thông báo cho Uỷ ban và cho quốc gia kia;</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c) Uỷ ban chỉ xem xét vấn đề </w:t>
      </w:r>
      <w:proofErr w:type="gramStart"/>
      <w:r w:rsidRPr="00AC00A1">
        <w:rPr>
          <w:color w:val="000000"/>
          <w:sz w:val="28"/>
          <w:szCs w:val="28"/>
        </w:rPr>
        <w:t>theo</w:t>
      </w:r>
      <w:proofErr w:type="gramEnd"/>
      <w:r w:rsidRPr="00AC00A1">
        <w:rPr>
          <w:color w:val="000000"/>
          <w:sz w:val="28"/>
          <w:szCs w:val="28"/>
        </w:rPr>
        <w:t xml:space="preserve"> điều này sau khi đã chắc chắn rằng mọi biện pháp khắc phục trong nước đều đã được áp dụng triệt để, phù hợp với những nguyên tắc được thừa nhận chung của luật pháp quốc tế. Quy định này không áp dụng trong trường hợp việc tiến hành những biện pháp khắc phục bị kéo dài một cách vô lý hoặc không có khả năng đem lại sự cứu giúp hiệu quả cho nạn nhân của việc </w:t>
      </w:r>
      <w:proofErr w:type="gramStart"/>
      <w:r w:rsidRPr="00AC00A1">
        <w:rPr>
          <w:color w:val="000000"/>
          <w:sz w:val="28"/>
          <w:szCs w:val="28"/>
        </w:rPr>
        <w:t>vi</w:t>
      </w:r>
      <w:proofErr w:type="gramEnd"/>
      <w:r w:rsidRPr="00AC00A1">
        <w:rPr>
          <w:color w:val="000000"/>
          <w:sz w:val="28"/>
          <w:szCs w:val="28"/>
        </w:rPr>
        <w:t xml:space="preserve"> phạm Công ước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d) Uỷ ban sẽ họp kín khi xem xét những thông cáo </w:t>
      </w:r>
      <w:proofErr w:type="gramStart"/>
      <w:r w:rsidRPr="00AC00A1">
        <w:rPr>
          <w:color w:val="000000"/>
          <w:sz w:val="28"/>
          <w:szCs w:val="28"/>
        </w:rPr>
        <w:t>theo</w:t>
      </w:r>
      <w:proofErr w:type="gramEnd"/>
      <w:r w:rsidRPr="00AC00A1">
        <w:rPr>
          <w:color w:val="000000"/>
          <w:sz w:val="28"/>
          <w:szCs w:val="28"/>
        </w:rPr>
        <w:t xml:space="preserve"> điều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e) Với các quy định tại mục (c), Uỷ ban sẽ giúp đỡ các quốc gia thành viên liên quan giải quyết vấn đề một cách thân thiện trên cơ sở tôn trọng các nghĩa vụ </w:t>
      </w:r>
      <w:proofErr w:type="gramStart"/>
      <w:r w:rsidRPr="00AC00A1">
        <w:rPr>
          <w:color w:val="000000"/>
          <w:sz w:val="28"/>
          <w:szCs w:val="28"/>
        </w:rPr>
        <w:t>theo</w:t>
      </w:r>
      <w:proofErr w:type="gramEnd"/>
      <w:r w:rsidRPr="00AC00A1">
        <w:rPr>
          <w:color w:val="000000"/>
          <w:sz w:val="28"/>
          <w:szCs w:val="28"/>
        </w:rPr>
        <w:t xml:space="preserve"> Công ước này. Vì mục tiêu đó, Uỷ ban có thể, nếu thích hợp, thành lập một uỷ ban hoà giải lâm thời;</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f) Khi xem xét bất kỳ vấn đề nào được chuyển đến, Uỷ ban có thể yêu cầu các quốc gia thành viên liên quan nêu tại mục (b) cung cấp bất kỳ thông tin liên quan nào;</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g) Các quốc gia thành viên liên quan nêu tại mục (b) sẽ có quyền có mặt khi vấn đề được đem ra xem xét tại Uỷ ban và trình bày quan điểm bằng miệng và/hoặc bằng văn bản;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h) Trong vòng 12 tháng kể từ ngày nhận được thông báo </w:t>
      </w:r>
      <w:proofErr w:type="gramStart"/>
      <w:r w:rsidRPr="00AC00A1">
        <w:rPr>
          <w:color w:val="000000"/>
          <w:sz w:val="28"/>
          <w:szCs w:val="28"/>
        </w:rPr>
        <w:t>theo</w:t>
      </w:r>
      <w:proofErr w:type="gramEnd"/>
      <w:r w:rsidRPr="00AC00A1">
        <w:rPr>
          <w:color w:val="000000"/>
          <w:sz w:val="28"/>
          <w:szCs w:val="28"/>
        </w:rPr>
        <w:t xml:space="preserve"> mục (b), Ủy ban sẽ đệ trình một báo cáo:</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(i) Nếu đạt được một giải pháp </w:t>
      </w:r>
      <w:proofErr w:type="gramStart"/>
      <w:r w:rsidRPr="00AC00A1">
        <w:rPr>
          <w:color w:val="000000"/>
          <w:sz w:val="28"/>
          <w:szCs w:val="28"/>
        </w:rPr>
        <w:t>theo</w:t>
      </w:r>
      <w:proofErr w:type="gramEnd"/>
      <w:r w:rsidRPr="00AC00A1">
        <w:rPr>
          <w:color w:val="000000"/>
          <w:sz w:val="28"/>
          <w:szCs w:val="28"/>
        </w:rPr>
        <w:t xml:space="preserve"> quy định tại mục (e), Uỷ ban sẽ giới hạn báo cáo trong một tuyên bố vắn tắt về sự việc và giải pháp đã đạt được;</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(ii) Nếu không đạt được một giải pháp theo quy định tại mục (e), Uỷ ban sẽ giới hạn báo cáo trong một tuyên bố vắn tắt về sự việc; các ý kiến bằng văn bản và biên bản ghi những lời phát biểu do các quốc gia thành viên liên quan đưa ra sẽ được đính kèm báo cáo. </w:t>
      </w:r>
      <w:proofErr w:type="gramStart"/>
      <w:r w:rsidRPr="00AC00A1">
        <w:rPr>
          <w:color w:val="000000"/>
          <w:sz w:val="28"/>
          <w:szCs w:val="28"/>
        </w:rPr>
        <w:t>Trong mọi trường hợp, báo cáo sẽ được gửi cho các quốc gia thành viên liên quan.</w:t>
      </w:r>
      <w:proofErr w:type="gramEnd"/>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lastRenderedPageBreak/>
        <w:t xml:space="preserve">2. Quy định của điều này sẽ có hiệu lực khi có năm quốc gia thành viên Công ước ra tuyên bố </w:t>
      </w:r>
      <w:proofErr w:type="gramStart"/>
      <w:r w:rsidRPr="00AC00A1">
        <w:rPr>
          <w:color w:val="000000"/>
          <w:sz w:val="28"/>
          <w:szCs w:val="28"/>
        </w:rPr>
        <w:t>theo</w:t>
      </w:r>
      <w:proofErr w:type="gramEnd"/>
      <w:r w:rsidRPr="00AC00A1">
        <w:rPr>
          <w:color w:val="000000"/>
          <w:sz w:val="28"/>
          <w:szCs w:val="28"/>
        </w:rPr>
        <w:t xml:space="preserve"> khoản 1 điều này. Những tuyên bố đó sẽ được các quốc gia thành viên nộp lưu chiểu cho Tổng thư ký Liên Hợp Quốc và Tổng thư ký Liên Hợp Quốc sẽ gửi các bản sao cho các quốc gia thành viên khác. Tuyên bố có thể được rút lại bất kỳ lúc nào bằng việc thông báo cho Tổng </w:t>
      </w:r>
      <w:proofErr w:type="gramStart"/>
      <w:r w:rsidRPr="00AC00A1">
        <w:rPr>
          <w:color w:val="000000"/>
          <w:sz w:val="28"/>
          <w:szCs w:val="28"/>
        </w:rPr>
        <w:t>thư</w:t>
      </w:r>
      <w:proofErr w:type="gramEnd"/>
      <w:r w:rsidRPr="00AC00A1">
        <w:rPr>
          <w:color w:val="000000"/>
          <w:sz w:val="28"/>
          <w:szCs w:val="28"/>
        </w:rPr>
        <w:t xml:space="preserve"> ký. Việc rút lại tuyên bố như vậy sẽ không cản trở việc xem xét bất kỳ vấn đề nào nêu trong thông cáo đã được chuyển cho Ủy ban theo điều này; không một thông cáo nào của bất kỳ quốc gia thành viên nào được tiếp nhận theo điều này sau khi Tổng thư ký đã nhận được thông báo rút lại tuyên bố nói trên, trừ khi quốc gia thành viên liên quan đưa ra tuyên bố mới.</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Quy định của điều này sẽ chỉ có hiệu lực khi có ít nhất năm quốc gia thành viên Công ước ra tuyên bố </w:t>
      </w:r>
      <w:proofErr w:type="gramStart"/>
      <w:r w:rsidRPr="00AC00A1">
        <w:rPr>
          <w:color w:val="000000"/>
          <w:sz w:val="28"/>
          <w:szCs w:val="28"/>
        </w:rPr>
        <w:t>theo</w:t>
      </w:r>
      <w:proofErr w:type="gramEnd"/>
      <w:r w:rsidRPr="00AC00A1">
        <w:rPr>
          <w:color w:val="000000"/>
          <w:sz w:val="28"/>
          <w:szCs w:val="28"/>
        </w:rPr>
        <w:t xml:space="preserve"> khoản 1 điều này. Những tuyên bố như vậy được các quốc gia thành viên nộp lưu chiểu với Tổng </w:t>
      </w:r>
      <w:proofErr w:type="gramStart"/>
      <w:r w:rsidRPr="00AC00A1">
        <w:rPr>
          <w:color w:val="000000"/>
          <w:sz w:val="28"/>
          <w:szCs w:val="28"/>
        </w:rPr>
        <w:t>thư</w:t>
      </w:r>
      <w:proofErr w:type="gramEnd"/>
      <w:r w:rsidRPr="00AC00A1">
        <w:rPr>
          <w:color w:val="000000"/>
          <w:sz w:val="28"/>
          <w:szCs w:val="28"/>
        </w:rPr>
        <w:t xml:space="preserve"> ký Liên Hợp Quốc, Tổng thư ký sẽ gửi các bản sao tuyên bố cho những quốc gia thành viên khác. Tuyên bố có thể được rút lại bất kỳ lúc nào bằng một văn bản thông báo gửi cho Tổng </w:t>
      </w:r>
      <w:proofErr w:type="gramStart"/>
      <w:r w:rsidRPr="00AC00A1">
        <w:rPr>
          <w:color w:val="000000"/>
          <w:sz w:val="28"/>
          <w:szCs w:val="28"/>
        </w:rPr>
        <w:t>thư</w:t>
      </w:r>
      <w:proofErr w:type="gramEnd"/>
      <w:r w:rsidRPr="00AC00A1">
        <w:rPr>
          <w:color w:val="000000"/>
          <w:sz w:val="28"/>
          <w:szCs w:val="28"/>
        </w:rPr>
        <w:t xml:space="preserve"> ký. Việc rút lại ấy sẽ không làm cản trở việc xem xét bất kỳ vấn đề nào nêu trong thông cáo đã được chuyển cho Ủy ban theo điều này; không một thông cáo nào khác liên quan đến một quốc gia thành viên đã tuyên bố rút như vậy sẽ còn được tiếp nhận theo điều này sau khi Tổng thư ký đã nhận được thông báo rút lại tuyên bố nói trên, trừ khi quốc gia thành viên liên quan đưa ra tuyên bố mới.</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47" w:name="dieu_22"/>
      <w:proofErr w:type="gramStart"/>
      <w:r w:rsidRPr="00AC00A1">
        <w:rPr>
          <w:rStyle w:val="Emphasis"/>
          <w:b/>
          <w:bCs/>
          <w:color w:val="000000"/>
          <w:sz w:val="28"/>
          <w:szCs w:val="28"/>
        </w:rPr>
        <w:t>Điều 22.</w:t>
      </w:r>
      <w:bookmarkEnd w:id="47"/>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48" w:name="dieu_22_name"/>
      <w:r w:rsidRPr="00AC00A1">
        <w:rPr>
          <w:color w:val="000000"/>
          <w:sz w:val="28"/>
          <w:szCs w:val="28"/>
        </w:rPr>
        <w:t>Các quốc gia thành viên Công ước này có thể vào bất cứ lúc nào tuyên bố theo điều này rằng quốc gia đó công nhận thẩm quyền của Uỷ ban được tiếp nhận và xem xét thông cáo từ các cá nhân hay từ đại diện của các cá nhân thuộc quyền tài phán của quốc gia đó khiếu nại rằng họ là nạn nhân của sự vi phạm các điều khoản của Công ước thực hiện bởi quốc gia thành viên đó. Uỷ ban sẽ không nhận những thông cáo liên quan tới một quốc gia thành viên không ra một tuyên bố như vậy.</w:t>
      </w:r>
      <w:bookmarkEnd w:id="48"/>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Uỷ ban sẽ không chấp nhận </w:t>
      </w:r>
      <w:proofErr w:type="gramStart"/>
      <w:r w:rsidRPr="00AC00A1">
        <w:rPr>
          <w:color w:val="000000"/>
          <w:sz w:val="28"/>
          <w:szCs w:val="28"/>
        </w:rPr>
        <w:t>theo</w:t>
      </w:r>
      <w:proofErr w:type="gramEnd"/>
      <w:r w:rsidRPr="00AC00A1">
        <w:rPr>
          <w:color w:val="000000"/>
          <w:sz w:val="28"/>
          <w:szCs w:val="28"/>
        </w:rPr>
        <w:t xml:space="preserve"> điều này bất kỳ thông cáo nặc danh nào, hoặc những thông cáo bị coi là lạm dụng quyền đệ trình những thông cáo như thế, hoặc không phù hợp với những quy định của Công ước.</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3. Phù hợp với các quy định tại khoản 2 điều này, Uỷ ban sẽ lưu ý các quốc gia thành viên Công ước đã có tuyên bố theo khoản 1 và bị cho là vi phạm quy định của Công ước về bất kỳ thông cáo nào mà Ủy ban nhận được theo điều này. Trong vòng sáu tháng, quốc gia nhận được thông cáo phải gửi văn bản giải thích cho Uỷ ban để làm sáng tỏ vấn đề và nêu ra những giải pháp pháp lý, nếu có, mà quốc gia đã thực hiện để giải quyết vấn đề.</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4. Uỷ ban sẽ xem xét những thông cáo nhận được </w:t>
      </w:r>
      <w:proofErr w:type="gramStart"/>
      <w:r w:rsidRPr="00AC00A1">
        <w:rPr>
          <w:color w:val="000000"/>
          <w:sz w:val="28"/>
          <w:szCs w:val="28"/>
        </w:rPr>
        <w:t>theo</w:t>
      </w:r>
      <w:proofErr w:type="gramEnd"/>
      <w:r w:rsidRPr="00AC00A1">
        <w:rPr>
          <w:color w:val="000000"/>
          <w:sz w:val="28"/>
          <w:szCs w:val="28"/>
        </w:rPr>
        <w:t xml:space="preserve"> điều này dựa vào mọi thông tin có được từ các cá nhân hay đại diện của họ và từ quốc gia thành viên liên quan.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lastRenderedPageBreak/>
        <w:t xml:space="preserve">5. Uỷ ban sẽ không xem xét bất kỳ thông cáo nào của cá nhân </w:t>
      </w:r>
      <w:proofErr w:type="gramStart"/>
      <w:r w:rsidRPr="00AC00A1">
        <w:rPr>
          <w:color w:val="000000"/>
          <w:sz w:val="28"/>
          <w:szCs w:val="28"/>
        </w:rPr>
        <w:t>theo</w:t>
      </w:r>
      <w:proofErr w:type="gramEnd"/>
      <w:r w:rsidRPr="00AC00A1">
        <w:rPr>
          <w:color w:val="000000"/>
          <w:sz w:val="28"/>
          <w:szCs w:val="28"/>
        </w:rPr>
        <w:t xml:space="preserve"> điều này trừ khi tin chắc rằng:</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a) Vấn đề đó chưa được xem xét, và không thuộc vào các vấn đề đang được xem xét, </w:t>
      </w:r>
      <w:proofErr w:type="gramStart"/>
      <w:r w:rsidRPr="00AC00A1">
        <w:rPr>
          <w:color w:val="000000"/>
          <w:sz w:val="28"/>
          <w:szCs w:val="28"/>
        </w:rPr>
        <w:t>theo</w:t>
      </w:r>
      <w:proofErr w:type="gramEnd"/>
      <w:r w:rsidRPr="00AC00A1">
        <w:rPr>
          <w:color w:val="000000"/>
          <w:sz w:val="28"/>
          <w:szCs w:val="28"/>
        </w:rPr>
        <w:t xml:space="preserve"> các thủ tục điều tra hoặc giải quyết quốc tế khác.</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b) Cá nhân gửi thông cáo đã vận dụng hết những biện pháp pháp lý sẵn có ở quốc gia; quy định này sẽ không áp dụng với trường hợp việc tiến hành các giải pháp quốc gia bị kéo dài một cách vô lý, hoặc không có khả năng đem lại sự cứu giúp hiệu quả cho nạn nhân của việc vi phạm Công ước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6. Uỷ ban sẽ họp kín khi xem xét thông cáo </w:t>
      </w:r>
      <w:proofErr w:type="gramStart"/>
      <w:r w:rsidRPr="00AC00A1">
        <w:rPr>
          <w:color w:val="000000"/>
          <w:sz w:val="28"/>
          <w:szCs w:val="28"/>
        </w:rPr>
        <w:t>theo</w:t>
      </w:r>
      <w:proofErr w:type="gramEnd"/>
      <w:r w:rsidRPr="00AC00A1">
        <w:rPr>
          <w:color w:val="000000"/>
          <w:sz w:val="28"/>
          <w:szCs w:val="28"/>
        </w:rPr>
        <w:t xml:space="preserve"> điều này.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proofErr w:type="gramStart"/>
      <w:r w:rsidRPr="00AC00A1">
        <w:rPr>
          <w:color w:val="000000"/>
          <w:sz w:val="28"/>
          <w:szCs w:val="28"/>
        </w:rPr>
        <w:t>7.Uỷ</w:t>
      </w:r>
      <w:proofErr w:type="gramEnd"/>
      <w:r w:rsidRPr="00AC00A1">
        <w:rPr>
          <w:color w:val="000000"/>
          <w:sz w:val="28"/>
          <w:szCs w:val="28"/>
        </w:rPr>
        <w:t xml:space="preserve"> ban sẽ gửi ý kiến của mình tới quốc gia thành viên và cá nhân có liên quan.</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8. Các quy định của điều này sẽ chỉ có hiệu lực khi có ít nhất năm quốc gia thành viên Công ước ra tuyên bố </w:t>
      </w:r>
      <w:proofErr w:type="gramStart"/>
      <w:r w:rsidRPr="00AC00A1">
        <w:rPr>
          <w:color w:val="000000"/>
          <w:sz w:val="28"/>
          <w:szCs w:val="28"/>
        </w:rPr>
        <w:t>theo</w:t>
      </w:r>
      <w:proofErr w:type="gramEnd"/>
      <w:r w:rsidRPr="00AC00A1">
        <w:rPr>
          <w:color w:val="000000"/>
          <w:sz w:val="28"/>
          <w:szCs w:val="28"/>
        </w:rPr>
        <w:t xml:space="preserve"> khoản 1 điều này. Những quốc gia ra những tuyên bố như vậy sẽ nộp lưu chiểu với Tổng </w:t>
      </w:r>
      <w:proofErr w:type="gramStart"/>
      <w:r w:rsidRPr="00AC00A1">
        <w:rPr>
          <w:color w:val="000000"/>
          <w:sz w:val="28"/>
          <w:szCs w:val="28"/>
        </w:rPr>
        <w:t>thư</w:t>
      </w:r>
      <w:proofErr w:type="gramEnd"/>
      <w:r w:rsidRPr="00AC00A1">
        <w:rPr>
          <w:color w:val="000000"/>
          <w:sz w:val="28"/>
          <w:szCs w:val="28"/>
        </w:rPr>
        <w:t xml:space="preserve"> ký Liên Hợp Quốc, Tổng thư ký sẽ chuyển các bản sao cho các quốc gia thành viên khác. Tuyên bố có thể được rút lại bất kỳ lúc nào bằng cách gửi văn bản thông báo cho Tổng </w:t>
      </w:r>
      <w:proofErr w:type="gramStart"/>
      <w:r w:rsidRPr="00AC00A1">
        <w:rPr>
          <w:color w:val="000000"/>
          <w:sz w:val="28"/>
          <w:szCs w:val="28"/>
        </w:rPr>
        <w:t>thư</w:t>
      </w:r>
      <w:proofErr w:type="gramEnd"/>
      <w:r w:rsidRPr="00AC00A1">
        <w:rPr>
          <w:color w:val="000000"/>
          <w:sz w:val="28"/>
          <w:szCs w:val="28"/>
        </w:rPr>
        <w:t xml:space="preserve"> ký. Việc rút lại tuyên bố sẽ không làm phương hại đến việc xem xét nội dung của những thông cáo đã được gửi tới Uỷ ban theo điều này; sẽ không một thông cáo nào của cá nhân hay đại diện cho họ khiếu nại về một quốc gia thành viên được tiếp nhận theo điều này sau khi Tổng thư ký đã nhận được thông báo rút lại tuyên bố như nêu trên của quốc gia thành viên có liên quan, trừ khi quốc gia thành viên đó đưa ra một tuyên bố mới.</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49" w:name="dieu_23"/>
      <w:proofErr w:type="gramStart"/>
      <w:r w:rsidRPr="00AC00A1">
        <w:rPr>
          <w:rStyle w:val="Emphasis"/>
          <w:b/>
          <w:bCs/>
          <w:color w:val="000000"/>
          <w:sz w:val="28"/>
          <w:szCs w:val="28"/>
        </w:rPr>
        <w:t>Điều 23.</w:t>
      </w:r>
      <w:bookmarkEnd w:id="49"/>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0" w:name="dieu_23_name"/>
      <w:r w:rsidRPr="00AC00A1">
        <w:rPr>
          <w:color w:val="000000"/>
          <w:sz w:val="28"/>
          <w:szCs w:val="28"/>
        </w:rPr>
        <w:t>Các Ủy viên của Uỷ ban và của các Uỷ ban hoà giải lâm thời được bổ nhiệm theo điều 21, khoản 1 (e), sẽ có quyền hưởng các điều kiện thuận lợi, các ưu đãi và miễn trừ dành cho những chuyên gia đang thực thi nhiệm vụ của Liên Hợp Quốc, như quy định tại các mục liên quan trong Công ước về Đặc quyền, Ưu đãi và Miễn trừ của Liên Hợp Quốc.</w:t>
      </w:r>
      <w:bookmarkEnd w:id="50"/>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1" w:name="dieu_24"/>
      <w:proofErr w:type="gramStart"/>
      <w:r w:rsidRPr="00AC00A1">
        <w:rPr>
          <w:rStyle w:val="Emphasis"/>
          <w:b/>
          <w:bCs/>
          <w:color w:val="000000"/>
          <w:sz w:val="28"/>
          <w:szCs w:val="28"/>
        </w:rPr>
        <w:t>Điều 24.</w:t>
      </w:r>
      <w:bookmarkEnd w:id="51"/>
      <w:proofErr w:type="gramEnd"/>
      <w:r w:rsidRPr="00AC00A1">
        <w:rPr>
          <w:color w:val="000000"/>
          <w:sz w:val="28"/>
          <w:szCs w:val="28"/>
        </w:rPr>
        <w:t> </w:t>
      </w:r>
      <w:bookmarkStart w:id="52" w:name="dieu_24_name"/>
      <w:r w:rsidRPr="00AC00A1">
        <w:rPr>
          <w:color w:val="000000"/>
          <w:sz w:val="28"/>
          <w:szCs w:val="28"/>
        </w:rPr>
        <w:t xml:space="preserve">Uỷ ban sẽ trình báo thường niên về hoạt động của mình </w:t>
      </w:r>
      <w:proofErr w:type="gramStart"/>
      <w:r w:rsidRPr="00AC00A1">
        <w:rPr>
          <w:color w:val="000000"/>
          <w:sz w:val="28"/>
          <w:szCs w:val="28"/>
        </w:rPr>
        <w:t>theo</w:t>
      </w:r>
      <w:proofErr w:type="gramEnd"/>
      <w:r w:rsidRPr="00AC00A1">
        <w:rPr>
          <w:color w:val="000000"/>
          <w:sz w:val="28"/>
          <w:szCs w:val="28"/>
        </w:rPr>
        <w:t xml:space="preserve"> Công ước này cho các quốc gia thành viên và cho Đại hội đồng Liên Hợp Quốc.</w:t>
      </w:r>
      <w:bookmarkEnd w:id="52"/>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3" w:name="chuong_3"/>
      <w:r w:rsidRPr="00AC00A1">
        <w:rPr>
          <w:rStyle w:val="Strong"/>
          <w:color w:val="000000"/>
          <w:sz w:val="28"/>
          <w:szCs w:val="28"/>
        </w:rPr>
        <w:t>PHẦN III</w:t>
      </w:r>
      <w:bookmarkEnd w:id="53"/>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4" w:name="dieu_25"/>
      <w:proofErr w:type="gramStart"/>
      <w:r w:rsidRPr="00AC00A1">
        <w:rPr>
          <w:rStyle w:val="Emphasis"/>
          <w:b/>
          <w:bCs/>
          <w:color w:val="000000"/>
          <w:sz w:val="28"/>
          <w:szCs w:val="28"/>
        </w:rPr>
        <w:t>Điều 25.</w:t>
      </w:r>
      <w:bookmarkEnd w:id="54"/>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55" w:name="dieu_25_name"/>
      <w:r w:rsidRPr="00AC00A1">
        <w:rPr>
          <w:color w:val="000000"/>
          <w:sz w:val="28"/>
          <w:szCs w:val="28"/>
        </w:rPr>
        <w:t>Công ước này để ngỏ cho tất cả các quốc gia ký.</w:t>
      </w:r>
      <w:bookmarkEnd w:id="55"/>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Công ước này phải được phê chuẩn. Văn kiện phê chuẩn sẽ được nộp lưu chiểu cho Tổng </w:t>
      </w:r>
      <w:proofErr w:type="gramStart"/>
      <w:r w:rsidRPr="00AC00A1">
        <w:rPr>
          <w:color w:val="000000"/>
          <w:sz w:val="28"/>
          <w:szCs w:val="28"/>
        </w:rPr>
        <w:t>thư</w:t>
      </w:r>
      <w:proofErr w:type="gramEnd"/>
      <w:r w:rsidRPr="00AC00A1">
        <w:rPr>
          <w:color w:val="000000"/>
          <w:sz w:val="28"/>
          <w:szCs w:val="28"/>
        </w:rPr>
        <w:t xml:space="preserve"> ký Liên Hợp Quốc.</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6" w:name="dieu_26"/>
      <w:proofErr w:type="gramStart"/>
      <w:r w:rsidRPr="00AC00A1">
        <w:rPr>
          <w:rStyle w:val="Emphasis"/>
          <w:b/>
          <w:bCs/>
          <w:color w:val="000000"/>
          <w:sz w:val="28"/>
          <w:szCs w:val="28"/>
        </w:rPr>
        <w:t>Điều 26.</w:t>
      </w:r>
      <w:bookmarkEnd w:id="56"/>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7" w:name="dieu_26_name"/>
      <w:proofErr w:type="gramStart"/>
      <w:r w:rsidRPr="00AC00A1">
        <w:rPr>
          <w:color w:val="000000"/>
          <w:sz w:val="28"/>
          <w:szCs w:val="28"/>
        </w:rPr>
        <w:t>Công ước này để ngỏ cho tất cả các quốc gia gia nhập.</w:t>
      </w:r>
      <w:proofErr w:type="gramEnd"/>
      <w:r w:rsidRPr="00AC00A1">
        <w:rPr>
          <w:color w:val="000000"/>
          <w:sz w:val="28"/>
          <w:szCs w:val="28"/>
        </w:rPr>
        <w:t xml:space="preserve"> Việc gia nhập được thực hiện bằng cách nộp lưu chiểu văn kiện gia nhập cho Tổng </w:t>
      </w:r>
      <w:proofErr w:type="gramStart"/>
      <w:r w:rsidRPr="00AC00A1">
        <w:rPr>
          <w:color w:val="000000"/>
          <w:sz w:val="28"/>
          <w:szCs w:val="28"/>
        </w:rPr>
        <w:t>thư</w:t>
      </w:r>
      <w:proofErr w:type="gramEnd"/>
      <w:r w:rsidRPr="00AC00A1">
        <w:rPr>
          <w:color w:val="000000"/>
          <w:sz w:val="28"/>
          <w:szCs w:val="28"/>
        </w:rPr>
        <w:t xml:space="preserve"> ký Liên Hợp Quốc.</w:t>
      </w:r>
      <w:bookmarkEnd w:id="57"/>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58" w:name="dieu_27"/>
      <w:proofErr w:type="gramStart"/>
      <w:r w:rsidRPr="00AC00A1">
        <w:rPr>
          <w:rStyle w:val="Emphasis"/>
          <w:b/>
          <w:bCs/>
          <w:color w:val="000000"/>
          <w:sz w:val="28"/>
          <w:szCs w:val="28"/>
        </w:rPr>
        <w:lastRenderedPageBreak/>
        <w:t>Điều 27.</w:t>
      </w:r>
      <w:bookmarkEnd w:id="58"/>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59" w:name="dieu_27_name"/>
      <w:r w:rsidRPr="00AC00A1">
        <w:rPr>
          <w:color w:val="000000"/>
          <w:sz w:val="28"/>
          <w:szCs w:val="28"/>
        </w:rPr>
        <w:t xml:space="preserve">Công ước này có hiệu lực vào ngày thứ 30 sau ngày văn kiện phê chuẩn hoặc gia nhập thứ 20 được nộp lưu chiểu cho Tổng </w:t>
      </w:r>
      <w:proofErr w:type="gramStart"/>
      <w:r w:rsidRPr="00AC00A1">
        <w:rPr>
          <w:color w:val="000000"/>
          <w:sz w:val="28"/>
          <w:szCs w:val="28"/>
        </w:rPr>
        <w:t>thư</w:t>
      </w:r>
      <w:proofErr w:type="gramEnd"/>
      <w:r w:rsidRPr="00AC00A1">
        <w:rPr>
          <w:color w:val="000000"/>
          <w:sz w:val="28"/>
          <w:szCs w:val="28"/>
        </w:rPr>
        <w:t xml:space="preserve"> ký Liên Hợp Quốc.</w:t>
      </w:r>
      <w:bookmarkEnd w:id="59"/>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Đối với các quốc gia phê chuẩn hay gia nhập Công ước này sau khi Công ước đã có hiệu lực, Công ước sẽ có hiệu lực với quốc gia đó sau 30 ngày kể từ khi văn kiện phê chuẩn hoặc gia nhập của quốc gia đó được lưu chiểu.</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0" w:name="dieu_28"/>
      <w:proofErr w:type="gramStart"/>
      <w:r w:rsidRPr="00AC00A1">
        <w:rPr>
          <w:rStyle w:val="Emphasis"/>
          <w:b/>
          <w:bCs/>
          <w:color w:val="000000"/>
          <w:sz w:val="28"/>
          <w:szCs w:val="28"/>
        </w:rPr>
        <w:t>Điều 28.</w:t>
      </w:r>
      <w:bookmarkEnd w:id="60"/>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61" w:name="dieu_28_name"/>
      <w:r w:rsidRPr="00AC00A1">
        <w:rPr>
          <w:color w:val="000000"/>
          <w:sz w:val="28"/>
          <w:szCs w:val="28"/>
        </w:rPr>
        <w:t>Mỗi quốc gia thành viên có thể, tại thời điểm ký, phê chuẩn hoặc gia nhập Công ước này, tuyên bố quốc gia đó không công nhận thẩm quyền của Uỷ ban nói ở điều 20.</w:t>
      </w:r>
      <w:bookmarkEnd w:id="61"/>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Bất kỳ quốc gia thành viên nào đã đưa ra bảo lưu </w:t>
      </w:r>
      <w:proofErr w:type="gramStart"/>
      <w:r w:rsidRPr="00AC00A1">
        <w:rPr>
          <w:color w:val="000000"/>
          <w:sz w:val="28"/>
          <w:szCs w:val="28"/>
        </w:rPr>
        <w:t>theo</w:t>
      </w:r>
      <w:proofErr w:type="gramEnd"/>
      <w:r w:rsidRPr="00AC00A1">
        <w:rPr>
          <w:color w:val="000000"/>
          <w:sz w:val="28"/>
          <w:szCs w:val="28"/>
        </w:rPr>
        <w:t xml:space="preserve"> khoản 1 điều này, vào bất cứ lúc nào, đều có thể rút bảo lưu bằng cách thông báo với Tổng thư ký Liên Hợp Quốc.</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2" w:name="dieu_29"/>
      <w:proofErr w:type="gramStart"/>
      <w:r w:rsidRPr="00AC00A1">
        <w:rPr>
          <w:rStyle w:val="Emphasis"/>
          <w:b/>
          <w:bCs/>
          <w:color w:val="000000"/>
          <w:sz w:val="28"/>
          <w:szCs w:val="28"/>
        </w:rPr>
        <w:t>Điều 29.</w:t>
      </w:r>
      <w:bookmarkEnd w:id="62"/>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63" w:name="dieu_29_name"/>
      <w:r w:rsidRPr="00AC00A1">
        <w:rPr>
          <w:color w:val="000000"/>
          <w:sz w:val="28"/>
          <w:szCs w:val="28"/>
        </w:rPr>
        <w:t xml:space="preserve">Bất kỳ quốc gia thành viên nào của Công ước này cũng có thể đề xuất bổ sung hay sửa đổi Công ước với Tổng </w:t>
      </w:r>
      <w:proofErr w:type="gramStart"/>
      <w:r w:rsidRPr="00AC00A1">
        <w:rPr>
          <w:color w:val="000000"/>
          <w:sz w:val="28"/>
          <w:szCs w:val="28"/>
        </w:rPr>
        <w:t>thư</w:t>
      </w:r>
      <w:proofErr w:type="gramEnd"/>
      <w:r w:rsidRPr="00AC00A1">
        <w:rPr>
          <w:color w:val="000000"/>
          <w:sz w:val="28"/>
          <w:szCs w:val="28"/>
        </w:rPr>
        <w:t xml:space="preserve"> ký Liên Hợp Quốc. Tổng </w:t>
      </w:r>
      <w:proofErr w:type="gramStart"/>
      <w:r w:rsidRPr="00AC00A1">
        <w:rPr>
          <w:color w:val="000000"/>
          <w:sz w:val="28"/>
          <w:szCs w:val="28"/>
        </w:rPr>
        <w:t>thư</w:t>
      </w:r>
      <w:proofErr w:type="gramEnd"/>
      <w:r w:rsidRPr="00AC00A1">
        <w:rPr>
          <w:color w:val="000000"/>
          <w:sz w:val="28"/>
          <w:szCs w:val="28"/>
        </w:rPr>
        <w:t xml:space="preserve"> ký sẽ thông báo về đề xuất đó cho các quốc gia thành viên, yêu cầu họ cho ý kiến xem có ủng hộ việc triệu tập một hội nghị các quốc gia thành viên để xem xét và bỏ phiếu về đề xuất đó không. Trong vòng bốn tháng kể từ ngày Tổng </w:t>
      </w:r>
      <w:proofErr w:type="gramStart"/>
      <w:r w:rsidRPr="00AC00A1">
        <w:rPr>
          <w:color w:val="000000"/>
          <w:sz w:val="28"/>
          <w:szCs w:val="28"/>
        </w:rPr>
        <w:t>thư</w:t>
      </w:r>
      <w:proofErr w:type="gramEnd"/>
      <w:r w:rsidRPr="00AC00A1">
        <w:rPr>
          <w:color w:val="000000"/>
          <w:sz w:val="28"/>
          <w:szCs w:val="28"/>
        </w:rPr>
        <w:t xml:space="preserve"> ký gửi thông báo cho các quốc gia thành viên, nếu ít nhất một phần ba số quốc gia thành viên ủng hộ việc triệu tập hội nghị, thì Tổng thư ký sẽ triệu tập một hội nghị dưới sự bảo trợ của Liên Hợp Quốc. Bất kỳ sự sửa đổi nào được đa số quốc gia thành viên có mặt và bỏ phiếu thông qua tại hội nghị sẽ được Tổng </w:t>
      </w:r>
      <w:proofErr w:type="gramStart"/>
      <w:r w:rsidRPr="00AC00A1">
        <w:rPr>
          <w:color w:val="000000"/>
          <w:sz w:val="28"/>
          <w:szCs w:val="28"/>
        </w:rPr>
        <w:t>thư</w:t>
      </w:r>
      <w:proofErr w:type="gramEnd"/>
      <w:r w:rsidRPr="00AC00A1">
        <w:rPr>
          <w:color w:val="000000"/>
          <w:sz w:val="28"/>
          <w:szCs w:val="28"/>
        </w:rPr>
        <w:t xml:space="preserve"> ký gửi cho tất cả các quốc gia thành viên để chấp thuận.</w:t>
      </w:r>
      <w:bookmarkEnd w:id="63"/>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Mọi sửa đổi được thông qua theo khoản 1 điều này sẽ có hiệu lực khi được 2/3 quốc gia thành viên Công ước này thông báo với Tổng thư ký Liên Hợp Quốc rằng họ chấp thuận sửa đổi đó theo trình tự pháp luật tương ứng của họ.</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3. Khi sửa đổi có hiệu lực, nó sẽ ràng buộc các quốc gia thành viên đã chấp thuận sửa đổi đó, các quốc gia thành viên khác vẫn bị ràng buộc bởi các quy định của Công ước này và bất kỳ nào sửa đổi mà họ đã chấp thuận trước đây.</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4" w:name="dieu_30"/>
      <w:proofErr w:type="gramStart"/>
      <w:r w:rsidRPr="00AC00A1">
        <w:rPr>
          <w:rStyle w:val="Emphasis"/>
          <w:b/>
          <w:bCs/>
          <w:color w:val="000000"/>
          <w:sz w:val="28"/>
          <w:szCs w:val="28"/>
        </w:rPr>
        <w:t>Điều 30.</w:t>
      </w:r>
      <w:bookmarkEnd w:id="64"/>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65" w:name="dieu_30_name"/>
      <w:r w:rsidRPr="00AC00A1">
        <w:rPr>
          <w:color w:val="000000"/>
          <w:sz w:val="28"/>
          <w:szCs w:val="28"/>
        </w:rPr>
        <w:t xml:space="preserve">Mọi tranh chấp giữa hai hay nhiều quốc gia thành viên liên quan đến việc giải thích hay áp dụng Công ước này mà không thể giải quyết bằng thương lượng sẽ được đưa ra trọng tài theo yêu cầu của một trong số các quốc gia thành viên đó. Nếu trong vòng 6 tháng kể từ ngày yêu cầu đưa ra trọng tài mà các bên vẫn không thể thoả thuận được về tổ chức trọng tài, thì bất kỳ bên nào cũng có thể đề nghị đưa tranh chấp ra Toà </w:t>
      </w:r>
      <w:proofErr w:type="gramStart"/>
      <w:r w:rsidRPr="00AC00A1">
        <w:rPr>
          <w:color w:val="000000"/>
          <w:sz w:val="28"/>
          <w:szCs w:val="28"/>
        </w:rPr>
        <w:t>án</w:t>
      </w:r>
      <w:proofErr w:type="gramEnd"/>
      <w:r w:rsidRPr="00AC00A1">
        <w:rPr>
          <w:color w:val="000000"/>
          <w:sz w:val="28"/>
          <w:szCs w:val="28"/>
        </w:rPr>
        <w:t xml:space="preserve"> Công lý quốc tế, phù hợp với quy chế của Toà.</w:t>
      </w:r>
      <w:bookmarkEnd w:id="65"/>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lastRenderedPageBreak/>
        <w:t>2. Mỗi quốc gia có thể, vào lúc ký, phê chuẩn hoặc gia nhập Công ước này, tuyên bố rằng quốc gia đó không bị ràng buộc bởi khoản 1 điều này. Các quốc gia thành viên khác sẽ không bị ràng buộc bởi khoản 1 điều này đối với các quốc gia thành viên có tuyên bố như vậy.</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3. Quốc gia thành viên đã đưa ra bảo lưu </w:t>
      </w:r>
      <w:proofErr w:type="gramStart"/>
      <w:r w:rsidRPr="00AC00A1">
        <w:rPr>
          <w:color w:val="000000"/>
          <w:sz w:val="28"/>
          <w:szCs w:val="28"/>
        </w:rPr>
        <w:t>theo</w:t>
      </w:r>
      <w:proofErr w:type="gramEnd"/>
      <w:r w:rsidRPr="00AC00A1">
        <w:rPr>
          <w:color w:val="000000"/>
          <w:sz w:val="28"/>
          <w:szCs w:val="28"/>
        </w:rPr>
        <w:t xml:space="preserve"> khoản 2 điều này có thể tuyên bố vào bất cứ lúc nào việc rút bảo lưu đó bằng cách thông báo cho Tổng thư ký Liên Hợp Quốc.</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6" w:name="dieu_31"/>
      <w:proofErr w:type="gramStart"/>
      <w:r w:rsidRPr="00AC00A1">
        <w:rPr>
          <w:rStyle w:val="Emphasis"/>
          <w:b/>
          <w:bCs/>
          <w:color w:val="000000"/>
          <w:sz w:val="28"/>
          <w:szCs w:val="28"/>
        </w:rPr>
        <w:t>Điều 31.</w:t>
      </w:r>
      <w:bookmarkEnd w:id="66"/>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67" w:name="dieu_31_name"/>
      <w:r w:rsidRPr="00AC00A1">
        <w:rPr>
          <w:color w:val="000000"/>
          <w:sz w:val="28"/>
          <w:szCs w:val="28"/>
        </w:rPr>
        <w:t xml:space="preserve">Quốc gia thành viên có thể rút khỏi Công ước này bằng cách gửi thông báo bằng văn bản cho Tổng </w:t>
      </w:r>
      <w:proofErr w:type="gramStart"/>
      <w:r w:rsidRPr="00AC00A1">
        <w:rPr>
          <w:color w:val="000000"/>
          <w:sz w:val="28"/>
          <w:szCs w:val="28"/>
        </w:rPr>
        <w:t>thư</w:t>
      </w:r>
      <w:proofErr w:type="gramEnd"/>
      <w:r w:rsidRPr="00AC00A1">
        <w:rPr>
          <w:color w:val="000000"/>
          <w:sz w:val="28"/>
          <w:szCs w:val="28"/>
        </w:rPr>
        <w:t xml:space="preserve"> ký Liên Hợp Quốc. Việc bãi ước sẽ có hiệu lực sau một năm kể từ ngày Tổng </w:t>
      </w:r>
      <w:proofErr w:type="gramStart"/>
      <w:r w:rsidRPr="00AC00A1">
        <w:rPr>
          <w:color w:val="000000"/>
          <w:sz w:val="28"/>
          <w:szCs w:val="28"/>
        </w:rPr>
        <w:t>thư</w:t>
      </w:r>
      <w:proofErr w:type="gramEnd"/>
      <w:r w:rsidRPr="00AC00A1">
        <w:rPr>
          <w:color w:val="000000"/>
          <w:sz w:val="28"/>
          <w:szCs w:val="28"/>
        </w:rPr>
        <w:t xml:space="preserve"> ký Liên Hợp Quốc nhận được thông báo.</w:t>
      </w:r>
      <w:bookmarkEnd w:id="67"/>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2. Việc bãi ước như vậy không miễn cho quốc gia thành viên liên quan các nghĩa vụ theo Công ước này đối với bất kỳ hành động hoặc không hành động nào xảy ra trước ngày bãi ước có hiệu lực, cũng như không ảnh hưởng tới việc tiếp tục xem xét những vấn đề đang được Uỷ ban xem xét trước ngày bãi ước có hiệu lực.</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3. Tõ ngày tuyên bố bãi ước của một quốc gia thành viên có hiệu lực, Uỷ ban sẽ ngừng xem xét bất kỳ một thông cáo mới nào liên quan tới quốc gia ấy.</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8" w:name="dieu_32"/>
      <w:proofErr w:type="gramStart"/>
      <w:r w:rsidRPr="00AC00A1">
        <w:rPr>
          <w:rStyle w:val="Emphasis"/>
          <w:b/>
          <w:bCs/>
          <w:color w:val="000000"/>
          <w:sz w:val="28"/>
          <w:szCs w:val="28"/>
        </w:rPr>
        <w:t>Điều 32</w:t>
      </w:r>
      <w:r w:rsidRPr="00AC00A1">
        <w:rPr>
          <w:color w:val="000000"/>
          <w:sz w:val="28"/>
          <w:szCs w:val="28"/>
        </w:rPr>
        <w:t>.</w:t>
      </w:r>
      <w:bookmarkEnd w:id="68"/>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69" w:name="dieu_32_name"/>
      <w:r w:rsidRPr="00AC00A1">
        <w:rPr>
          <w:color w:val="000000"/>
          <w:sz w:val="28"/>
          <w:szCs w:val="28"/>
        </w:rPr>
        <w:t xml:space="preserve">Tổng </w:t>
      </w:r>
      <w:proofErr w:type="gramStart"/>
      <w:r w:rsidRPr="00AC00A1">
        <w:rPr>
          <w:color w:val="000000"/>
          <w:sz w:val="28"/>
          <w:szCs w:val="28"/>
        </w:rPr>
        <w:t>thư</w:t>
      </w:r>
      <w:proofErr w:type="gramEnd"/>
      <w:r w:rsidRPr="00AC00A1">
        <w:rPr>
          <w:color w:val="000000"/>
          <w:sz w:val="28"/>
          <w:szCs w:val="28"/>
        </w:rPr>
        <w:t xml:space="preserve"> ký Liên Hợp Quốc sẽ thông báo cho tất cả các quốc gia thành viên Liên Hợp Quốc và tất cả các quốc gia đã ký hoặc gia nhập Công ước này những vấn đề sau:</w:t>
      </w:r>
      <w:bookmarkEnd w:id="69"/>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a) Việc ký, phê chuẩn và gia nhập </w:t>
      </w:r>
      <w:proofErr w:type="gramStart"/>
      <w:r w:rsidRPr="00AC00A1">
        <w:rPr>
          <w:color w:val="000000"/>
          <w:sz w:val="28"/>
          <w:szCs w:val="28"/>
        </w:rPr>
        <w:t>theo</w:t>
      </w:r>
      <w:proofErr w:type="gramEnd"/>
      <w:r w:rsidRPr="00AC00A1">
        <w:rPr>
          <w:color w:val="000000"/>
          <w:sz w:val="28"/>
          <w:szCs w:val="28"/>
        </w:rPr>
        <w:t xml:space="preserve"> điều 25 và 26.</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b) Ngày Công ước có hiệu lực </w:t>
      </w:r>
      <w:proofErr w:type="gramStart"/>
      <w:r w:rsidRPr="00AC00A1">
        <w:rPr>
          <w:color w:val="000000"/>
          <w:sz w:val="28"/>
          <w:szCs w:val="28"/>
        </w:rPr>
        <w:t>theo</w:t>
      </w:r>
      <w:proofErr w:type="gramEnd"/>
      <w:r w:rsidRPr="00AC00A1">
        <w:rPr>
          <w:color w:val="000000"/>
          <w:sz w:val="28"/>
          <w:szCs w:val="28"/>
        </w:rPr>
        <w:t xml:space="preserve"> điều 27 và ngày những sửa đổi có hiệu lực theo điều 29.</w:t>
      </w:r>
    </w:p>
    <w:p w:rsidR="00AC00A1" w:rsidRP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c) Việc bãi ước </w:t>
      </w:r>
      <w:proofErr w:type="gramStart"/>
      <w:r w:rsidRPr="00AC00A1">
        <w:rPr>
          <w:color w:val="000000"/>
          <w:sz w:val="28"/>
          <w:szCs w:val="28"/>
        </w:rPr>
        <w:t>theo</w:t>
      </w:r>
      <w:proofErr w:type="gramEnd"/>
      <w:r w:rsidRPr="00AC00A1">
        <w:rPr>
          <w:color w:val="000000"/>
          <w:sz w:val="28"/>
          <w:szCs w:val="28"/>
        </w:rPr>
        <w:t xml:space="preserve"> điều 31.</w:t>
      </w:r>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bookmarkStart w:id="70" w:name="dieu_33"/>
      <w:proofErr w:type="gramStart"/>
      <w:r w:rsidRPr="00AC00A1">
        <w:rPr>
          <w:rStyle w:val="Emphasis"/>
          <w:b/>
          <w:bCs/>
          <w:color w:val="000000"/>
          <w:sz w:val="28"/>
          <w:szCs w:val="28"/>
        </w:rPr>
        <w:t>Điều 33.</w:t>
      </w:r>
      <w:bookmarkEnd w:id="70"/>
      <w:proofErr w:type="gramEnd"/>
    </w:p>
    <w:p w:rsidR="00AC00A1" w:rsidRPr="00AC00A1" w:rsidRDefault="00AC00A1" w:rsidP="00AC00A1">
      <w:pPr>
        <w:pStyle w:val="NormalWeb"/>
        <w:shd w:val="clear" w:color="auto" w:fill="FFFFFF"/>
        <w:spacing w:before="0" w:beforeAutospacing="0" w:after="0" w:afterAutospacing="0" w:line="234" w:lineRule="atLeast"/>
        <w:jc w:val="both"/>
        <w:rPr>
          <w:color w:val="000000"/>
          <w:sz w:val="28"/>
          <w:szCs w:val="28"/>
        </w:rPr>
      </w:pPr>
      <w:r w:rsidRPr="00AC00A1">
        <w:rPr>
          <w:color w:val="000000"/>
          <w:sz w:val="28"/>
          <w:szCs w:val="28"/>
        </w:rPr>
        <w:t>1. </w:t>
      </w:r>
      <w:bookmarkStart w:id="71" w:name="dieu_33_name"/>
      <w:r w:rsidRPr="00AC00A1">
        <w:rPr>
          <w:color w:val="000000"/>
          <w:sz w:val="28"/>
          <w:szCs w:val="28"/>
        </w:rPr>
        <w:t>Công ước này được làm bằng tiếng A-rập, tiếng Trung, tiếng Anh, tiếng Pháp, tiếng Nga và tiếng Tây Ban Nha, các văn bản đều có giá trị như nhau và sẽ được nộp lưu chiểu cho Tổng thư ký Liên Hợp Quốc.</w:t>
      </w:r>
      <w:bookmarkEnd w:id="71"/>
    </w:p>
    <w:p w:rsidR="00AC00A1" w:rsidRDefault="00AC00A1" w:rsidP="00AC00A1">
      <w:pPr>
        <w:pStyle w:val="NormalWeb"/>
        <w:shd w:val="clear" w:color="auto" w:fill="FFFFFF"/>
        <w:spacing w:before="120" w:beforeAutospacing="0" w:after="120" w:afterAutospacing="0" w:line="234" w:lineRule="atLeast"/>
        <w:jc w:val="both"/>
        <w:rPr>
          <w:color w:val="000000"/>
          <w:sz w:val="28"/>
          <w:szCs w:val="28"/>
        </w:rPr>
      </w:pPr>
      <w:r w:rsidRPr="00AC00A1">
        <w:rPr>
          <w:color w:val="000000"/>
          <w:sz w:val="28"/>
          <w:szCs w:val="28"/>
        </w:rPr>
        <w:t xml:space="preserve">2. Tổng </w:t>
      </w:r>
      <w:proofErr w:type="gramStart"/>
      <w:r w:rsidRPr="00AC00A1">
        <w:rPr>
          <w:color w:val="000000"/>
          <w:sz w:val="28"/>
          <w:szCs w:val="28"/>
        </w:rPr>
        <w:t>thư</w:t>
      </w:r>
      <w:proofErr w:type="gramEnd"/>
      <w:r w:rsidRPr="00AC00A1">
        <w:rPr>
          <w:color w:val="000000"/>
          <w:sz w:val="28"/>
          <w:szCs w:val="28"/>
        </w:rPr>
        <w:t xml:space="preserve"> ký Liên Hợp Quốc sẽ chuyển các bản sao có chứng thực của công ước tới tất cả các quốc gia.</w:t>
      </w:r>
    </w:p>
    <w:p w:rsidR="0031347C" w:rsidRPr="0014478D" w:rsidRDefault="0031347C" w:rsidP="00AC00A1">
      <w:pPr>
        <w:pStyle w:val="NormalWeb"/>
        <w:shd w:val="clear" w:color="auto" w:fill="FFFFFF"/>
        <w:spacing w:before="120" w:beforeAutospacing="0" w:after="120" w:afterAutospacing="0" w:line="234" w:lineRule="atLeast"/>
        <w:jc w:val="both"/>
        <w:rPr>
          <w:i/>
          <w:color w:val="000000"/>
          <w:sz w:val="28"/>
          <w:szCs w:val="28"/>
        </w:rPr>
      </w:pPr>
      <w:r>
        <w:rPr>
          <w:color w:val="000000"/>
          <w:sz w:val="28"/>
          <w:szCs w:val="28"/>
        </w:rPr>
        <w:t xml:space="preserve">                                                            </w:t>
      </w:r>
      <w:r w:rsidR="006D2D3E">
        <w:rPr>
          <w:color w:val="000000"/>
          <w:sz w:val="28"/>
          <w:szCs w:val="28"/>
        </w:rPr>
        <w:t xml:space="preserve">      </w:t>
      </w:r>
      <w:r>
        <w:rPr>
          <w:color w:val="000000"/>
          <w:sz w:val="28"/>
          <w:szCs w:val="28"/>
        </w:rPr>
        <w:t xml:space="preserve"> </w:t>
      </w:r>
      <w:r w:rsidR="0014478D" w:rsidRPr="0014478D">
        <w:rPr>
          <w:i/>
          <w:color w:val="000000"/>
          <w:sz w:val="28"/>
          <w:szCs w:val="28"/>
        </w:rPr>
        <w:t xml:space="preserve">(Từ </w:t>
      </w:r>
      <w:r w:rsidR="006D2D3E">
        <w:rPr>
          <w:i/>
          <w:color w:val="000000"/>
          <w:sz w:val="28"/>
          <w:szCs w:val="28"/>
        </w:rPr>
        <w:t>www.t</w:t>
      </w:r>
      <w:r w:rsidR="0014478D" w:rsidRPr="0014478D">
        <w:rPr>
          <w:i/>
          <w:color w:val="000000"/>
          <w:sz w:val="28"/>
          <w:szCs w:val="28"/>
        </w:rPr>
        <w:t xml:space="preserve">hư viện </w:t>
      </w:r>
      <w:r w:rsidR="006D2D3E">
        <w:rPr>
          <w:i/>
          <w:color w:val="000000"/>
          <w:sz w:val="28"/>
          <w:szCs w:val="28"/>
        </w:rPr>
        <w:t>p</w:t>
      </w:r>
      <w:r w:rsidR="0014478D" w:rsidRPr="0014478D">
        <w:rPr>
          <w:i/>
          <w:color w:val="000000"/>
          <w:sz w:val="28"/>
          <w:szCs w:val="28"/>
        </w:rPr>
        <w:t>háp luật</w:t>
      </w:r>
      <w:r w:rsidR="006D2D3E">
        <w:rPr>
          <w:i/>
          <w:color w:val="000000"/>
          <w:sz w:val="28"/>
          <w:szCs w:val="28"/>
        </w:rPr>
        <w:t>.vn</w:t>
      </w:r>
      <w:r w:rsidR="0014478D" w:rsidRPr="0014478D">
        <w:rPr>
          <w:i/>
          <w:color w:val="000000"/>
          <w:sz w:val="28"/>
          <w:szCs w:val="28"/>
        </w:rPr>
        <w:t>)</w:t>
      </w:r>
      <w:bookmarkStart w:id="72" w:name="_GoBack"/>
      <w:bookmarkEnd w:id="72"/>
    </w:p>
    <w:p w:rsidR="00AC00A1" w:rsidRPr="00AC00A1" w:rsidRDefault="00AC00A1" w:rsidP="00AC00A1">
      <w:pPr>
        <w:shd w:val="clear" w:color="auto" w:fill="FFFFFF"/>
        <w:spacing w:after="225" w:line="240" w:lineRule="auto"/>
        <w:jc w:val="both"/>
        <w:rPr>
          <w:rFonts w:ascii="Times New Roman" w:eastAsia="Times New Roman" w:hAnsi="Times New Roman" w:cs="Times New Roman"/>
          <w:color w:val="333333"/>
          <w:sz w:val="28"/>
          <w:szCs w:val="28"/>
        </w:rPr>
      </w:pPr>
    </w:p>
    <w:p w:rsidR="00610CEA" w:rsidRPr="00AC00A1" w:rsidRDefault="00610CEA">
      <w:pPr>
        <w:rPr>
          <w:rFonts w:ascii="Times New Roman" w:hAnsi="Times New Roman" w:cs="Times New Roman"/>
          <w:sz w:val="28"/>
          <w:szCs w:val="28"/>
        </w:rPr>
      </w:pPr>
    </w:p>
    <w:sectPr w:rsidR="00610CEA" w:rsidRPr="00AC00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0A1"/>
    <w:rsid w:val="0014478D"/>
    <w:rsid w:val="0031347C"/>
    <w:rsid w:val="00610CEA"/>
    <w:rsid w:val="006D2D3E"/>
    <w:rsid w:val="00AC0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0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0A1"/>
    <w:rPr>
      <w:rFonts w:ascii="Tahoma" w:hAnsi="Tahoma" w:cs="Tahoma"/>
      <w:sz w:val="16"/>
      <w:szCs w:val="16"/>
    </w:rPr>
  </w:style>
  <w:style w:type="paragraph" w:styleId="NormalWeb">
    <w:name w:val="Normal (Web)"/>
    <w:basedOn w:val="Normal"/>
    <w:uiPriority w:val="99"/>
    <w:semiHidden/>
    <w:unhideWhenUsed/>
    <w:rsid w:val="00AC00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C00A1"/>
    <w:rPr>
      <w:b/>
      <w:bCs/>
    </w:rPr>
  </w:style>
  <w:style w:type="character" w:styleId="Emphasis">
    <w:name w:val="Emphasis"/>
    <w:basedOn w:val="DefaultParagraphFont"/>
    <w:uiPriority w:val="20"/>
    <w:qFormat/>
    <w:rsid w:val="00AC00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0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0A1"/>
    <w:rPr>
      <w:rFonts w:ascii="Tahoma" w:hAnsi="Tahoma" w:cs="Tahoma"/>
      <w:sz w:val="16"/>
      <w:szCs w:val="16"/>
    </w:rPr>
  </w:style>
  <w:style w:type="paragraph" w:styleId="NormalWeb">
    <w:name w:val="Normal (Web)"/>
    <w:basedOn w:val="Normal"/>
    <w:uiPriority w:val="99"/>
    <w:semiHidden/>
    <w:unhideWhenUsed/>
    <w:rsid w:val="00AC00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C00A1"/>
    <w:rPr>
      <w:b/>
      <w:bCs/>
    </w:rPr>
  </w:style>
  <w:style w:type="character" w:styleId="Emphasis">
    <w:name w:val="Emphasis"/>
    <w:basedOn w:val="DefaultParagraphFont"/>
    <w:uiPriority w:val="20"/>
    <w:qFormat/>
    <w:rsid w:val="00AC00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99695">
      <w:bodyDiv w:val="1"/>
      <w:marLeft w:val="0"/>
      <w:marRight w:val="0"/>
      <w:marTop w:val="0"/>
      <w:marBottom w:val="0"/>
      <w:divBdr>
        <w:top w:val="none" w:sz="0" w:space="0" w:color="auto"/>
        <w:left w:val="none" w:sz="0" w:space="0" w:color="auto"/>
        <w:bottom w:val="none" w:sz="0" w:space="0" w:color="auto"/>
        <w:right w:val="none" w:sz="0" w:space="0" w:color="auto"/>
      </w:divBdr>
      <w:divsChild>
        <w:div w:id="1069767856">
          <w:marLeft w:val="0"/>
          <w:marRight w:val="0"/>
          <w:marTop w:val="0"/>
          <w:marBottom w:val="0"/>
          <w:divBdr>
            <w:top w:val="none" w:sz="0" w:space="0" w:color="auto"/>
            <w:left w:val="none" w:sz="0" w:space="0" w:color="auto"/>
            <w:bottom w:val="none" w:sz="0" w:space="0" w:color="auto"/>
            <w:right w:val="none" w:sz="0" w:space="0" w:color="auto"/>
          </w:divBdr>
        </w:div>
        <w:div w:id="2114280982">
          <w:marLeft w:val="0"/>
          <w:marRight w:val="0"/>
          <w:marTop w:val="0"/>
          <w:marBottom w:val="0"/>
          <w:divBdr>
            <w:top w:val="none" w:sz="0" w:space="0" w:color="auto"/>
            <w:left w:val="none" w:sz="0" w:space="0" w:color="auto"/>
            <w:bottom w:val="none" w:sz="0" w:space="0" w:color="auto"/>
            <w:right w:val="none" w:sz="0" w:space="0" w:color="auto"/>
          </w:divBdr>
        </w:div>
      </w:divsChild>
    </w:div>
    <w:div w:id="87932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17</Pages>
  <Words>5876</Words>
  <Characters>33498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ThayNghia</dc:creator>
  <cp:lastModifiedBy>ThayNghia</cp:lastModifiedBy>
  <cp:revision>3</cp:revision>
  <dcterms:created xsi:type="dcterms:W3CDTF">2018-09-11T02:01:00Z</dcterms:created>
  <dcterms:modified xsi:type="dcterms:W3CDTF">2018-09-11T02:21:00Z</dcterms:modified>
</cp:coreProperties>
</file>